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6220"/>
      </w:tblGrid>
      <w:tr w:rsidR="00547122" w:rsidRPr="00C4244C" w14:paraId="04082C35" w14:textId="77777777" w:rsidTr="00ED5695">
        <w:tc>
          <w:tcPr>
            <w:tcW w:w="3423" w:type="dxa"/>
          </w:tcPr>
          <w:p w14:paraId="1CED0056" w14:textId="6735B409" w:rsidR="00547122" w:rsidRPr="00C4244C" w:rsidRDefault="00547122" w:rsidP="000D0C58">
            <w:pPr>
              <w:spacing w:before="120" w:after="120"/>
              <w:rPr>
                <w:rFonts w:ascii="Avenir Next LT Pro" w:eastAsia="Montserrat" w:hAnsi="Avenir Next LT Pro" w:cs="Arial"/>
                <w:lang w:val="es-ES_tradnl"/>
              </w:rPr>
            </w:pPr>
          </w:p>
        </w:tc>
        <w:tc>
          <w:tcPr>
            <w:tcW w:w="6221" w:type="dxa"/>
          </w:tcPr>
          <w:p w14:paraId="6F53FC6F" w14:textId="720C1694" w:rsidR="00547122" w:rsidRPr="00C4244C" w:rsidRDefault="00547122" w:rsidP="000D0C58">
            <w:pPr>
              <w:spacing w:before="120" w:after="120"/>
              <w:ind w:left="-142"/>
              <w:jc w:val="right"/>
              <w:rPr>
                <w:rFonts w:ascii="Avenir Next LT Pro" w:hAnsi="Avenir Next LT Pro" w:cs="Arial"/>
                <w:sz w:val="24"/>
                <w:szCs w:val="24"/>
                <w:lang w:val="es-ES_tradnl"/>
              </w:rPr>
            </w:pPr>
            <w:r w:rsidRPr="00C4244C">
              <w:rPr>
                <w:rFonts w:ascii="Avenir Next LT Pro" w:hAnsi="Avenir Next LT Pro" w:cs="Arial"/>
                <w:sz w:val="24"/>
                <w:szCs w:val="24"/>
                <w:lang w:val="es-ES_tradnl"/>
              </w:rPr>
              <w:t>Ciudad de México</w:t>
            </w:r>
            <w:r w:rsidR="00652FE8" w:rsidRPr="00C4244C">
              <w:rPr>
                <w:rFonts w:ascii="Avenir Next LT Pro" w:hAnsi="Avenir Next LT Pro" w:cs="Arial"/>
                <w:sz w:val="24"/>
                <w:szCs w:val="24"/>
                <w:lang w:val="es-ES_tradnl"/>
              </w:rPr>
              <w:t>,</w:t>
            </w:r>
            <w:r w:rsidRPr="00C4244C">
              <w:rPr>
                <w:rFonts w:ascii="Avenir Next LT Pro" w:hAnsi="Avenir Next LT Pro" w:cs="Arial"/>
                <w:sz w:val="24"/>
                <w:szCs w:val="24"/>
                <w:lang w:val="es-ES_tradnl"/>
              </w:rPr>
              <w:t xml:space="preserve"> </w:t>
            </w:r>
            <w:r w:rsidR="00D93A2F">
              <w:rPr>
                <w:rFonts w:ascii="Avenir Next LT Pro" w:hAnsi="Avenir Next LT Pro" w:cs="Arial"/>
                <w:sz w:val="24"/>
                <w:szCs w:val="24"/>
                <w:lang w:val="es-ES_tradnl"/>
              </w:rPr>
              <w:t>16</w:t>
            </w:r>
            <w:r w:rsidRPr="00C4244C">
              <w:rPr>
                <w:rFonts w:ascii="Avenir Next LT Pro" w:hAnsi="Avenir Next LT Pro" w:cs="Arial"/>
                <w:sz w:val="24"/>
                <w:szCs w:val="24"/>
                <w:lang w:val="es-ES_tradnl"/>
              </w:rPr>
              <w:t xml:space="preserve"> de </w:t>
            </w:r>
            <w:r w:rsidR="00D93A2F">
              <w:rPr>
                <w:rFonts w:ascii="Avenir Next LT Pro" w:hAnsi="Avenir Next LT Pro" w:cs="Arial"/>
                <w:sz w:val="24"/>
                <w:szCs w:val="24"/>
                <w:lang w:val="es-ES_tradnl"/>
              </w:rPr>
              <w:t>mayo</w:t>
            </w:r>
            <w:r w:rsidR="004F03C1" w:rsidRPr="00C4244C">
              <w:rPr>
                <w:rFonts w:ascii="Avenir Next LT Pro" w:hAnsi="Avenir Next LT Pro" w:cs="Arial"/>
                <w:sz w:val="24"/>
                <w:szCs w:val="24"/>
                <w:lang w:val="es-ES_tradnl"/>
              </w:rPr>
              <w:t xml:space="preserve"> </w:t>
            </w:r>
            <w:r w:rsidRPr="00C4244C">
              <w:rPr>
                <w:rFonts w:ascii="Avenir Next LT Pro" w:hAnsi="Avenir Next LT Pro" w:cs="Arial"/>
                <w:sz w:val="24"/>
                <w:szCs w:val="24"/>
                <w:lang w:val="es-ES_tradnl"/>
              </w:rPr>
              <w:t>de 202</w:t>
            </w:r>
            <w:r w:rsidR="00F43D1C" w:rsidRPr="00C4244C">
              <w:rPr>
                <w:rFonts w:ascii="Avenir Next LT Pro" w:hAnsi="Avenir Next LT Pro" w:cs="Arial"/>
                <w:sz w:val="24"/>
                <w:szCs w:val="24"/>
                <w:lang w:val="es-ES_tradnl"/>
              </w:rPr>
              <w:t>3</w:t>
            </w:r>
          </w:p>
        </w:tc>
      </w:tr>
    </w:tbl>
    <w:p w14:paraId="6DB7146F" w14:textId="77777777" w:rsidR="00A5279C" w:rsidRPr="00C4244C" w:rsidRDefault="00A5279C" w:rsidP="000D0C58">
      <w:pPr>
        <w:spacing w:before="120" w:after="120"/>
        <w:ind w:left="-142"/>
        <w:jc w:val="center"/>
        <w:rPr>
          <w:rFonts w:ascii="Avenir Next LT Pro" w:hAnsi="Avenir Next LT Pro" w:cs="Arial"/>
          <w:b/>
          <w:sz w:val="28"/>
          <w:szCs w:val="28"/>
        </w:rPr>
      </w:pPr>
    </w:p>
    <w:p w14:paraId="1CA81421" w14:textId="77777777" w:rsidR="009468AF" w:rsidRPr="00C4244C" w:rsidRDefault="009468AF" w:rsidP="000D0C58">
      <w:pPr>
        <w:spacing w:before="120" w:after="120"/>
        <w:ind w:left="-142"/>
        <w:jc w:val="center"/>
        <w:rPr>
          <w:rFonts w:ascii="Avenir Next LT Pro" w:hAnsi="Avenir Next LT Pro" w:cs="Arial"/>
          <w:b/>
          <w:sz w:val="28"/>
          <w:szCs w:val="28"/>
        </w:rPr>
      </w:pPr>
    </w:p>
    <w:p w14:paraId="15B6E5F4" w14:textId="49E878C5" w:rsidR="00547122" w:rsidRPr="00C4244C" w:rsidRDefault="00E960A1" w:rsidP="000D0C58">
      <w:pPr>
        <w:spacing w:before="120" w:after="120"/>
        <w:ind w:left="-142"/>
        <w:jc w:val="center"/>
        <w:rPr>
          <w:rFonts w:ascii="Avenir Next LT Pro" w:hAnsi="Avenir Next LT Pro" w:cs="Arial"/>
          <w:b/>
          <w:sz w:val="28"/>
          <w:szCs w:val="28"/>
        </w:rPr>
      </w:pPr>
      <w:r w:rsidRPr="00C4244C">
        <w:rPr>
          <w:rFonts w:ascii="Avenir Next LT Pro" w:hAnsi="Avenir Next LT Pro" w:cs="Arial"/>
          <w:b/>
          <w:sz w:val="28"/>
          <w:szCs w:val="28"/>
        </w:rPr>
        <w:t>CONFERENCIA DE PRENSA</w:t>
      </w:r>
    </w:p>
    <w:p w14:paraId="44F99282" w14:textId="11F7BBCD" w:rsidR="00537A65" w:rsidRPr="00C4244C" w:rsidRDefault="00396514" w:rsidP="00706496">
      <w:pPr>
        <w:spacing w:before="360" w:after="240"/>
        <w:ind w:left="851" w:right="709"/>
        <w:jc w:val="center"/>
        <w:rPr>
          <w:rFonts w:ascii="Avenir Next LT Pro" w:hAnsi="Avenir Next LT Pro" w:cs="Arial"/>
          <w:b/>
        </w:rPr>
      </w:pPr>
      <w:r w:rsidRPr="00396514">
        <w:rPr>
          <w:rFonts w:ascii="Avenir Next LT Pro" w:hAnsi="Avenir Next LT Pro" w:cs="Arial"/>
          <w:b/>
        </w:rPr>
        <w:t>PAGO EN PARCIALIDADES DERIVADO DE LA DECLARACIÓN ANUAL DE PERSONAS FÍSICAS</w:t>
      </w:r>
      <w:r w:rsidR="00750123">
        <w:rPr>
          <w:rFonts w:ascii="Avenir Next LT Pro" w:hAnsi="Avenir Next LT Pro" w:cs="Arial"/>
          <w:b/>
        </w:rPr>
        <w:t>,</w:t>
      </w:r>
      <w:r w:rsidRPr="00396514">
        <w:rPr>
          <w:rFonts w:ascii="Avenir Next LT Pro" w:hAnsi="Avenir Next LT Pro" w:cs="Arial"/>
          <w:b/>
        </w:rPr>
        <w:t xml:space="preserve"> REPARTO DE PTU</w:t>
      </w:r>
      <w:r w:rsidR="00B47A02">
        <w:rPr>
          <w:rFonts w:ascii="Avenir Next LT Pro" w:hAnsi="Avenir Next LT Pro" w:cs="Arial"/>
          <w:b/>
        </w:rPr>
        <w:t xml:space="preserve"> </w:t>
      </w:r>
      <w:r w:rsidR="00750123">
        <w:rPr>
          <w:rFonts w:ascii="Avenir Next LT Pro" w:hAnsi="Avenir Next LT Pro" w:cs="Arial"/>
          <w:b/>
        </w:rPr>
        <w:t>Y DICTAMEN FISCAL 2022</w:t>
      </w:r>
    </w:p>
    <w:p w14:paraId="72951175" w14:textId="4FB92D1C" w:rsidR="001C7A6C" w:rsidRDefault="00441930" w:rsidP="0030703C">
      <w:pPr>
        <w:spacing w:before="360" w:after="240"/>
        <w:ind w:left="851" w:right="709"/>
        <w:jc w:val="center"/>
        <w:rPr>
          <w:rFonts w:ascii="Avenir Next LT Pro" w:hAnsi="Avenir Next LT Pro" w:cs="Arial"/>
          <w:b/>
        </w:rPr>
      </w:pPr>
      <w:r w:rsidRPr="00441930">
        <w:rPr>
          <w:rFonts w:ascii="Avenir Next LT Pro" w:hAnsi="Avenir Next LT Pro" w:cs="Arial"/>
          <w:b/>
        </w:rPr>
        <w:t xml:space="preserve">RESPONSABILIDAD DEL </w:t>
      </w:r>
      <w:r w:rsidRPr="00FD54A4">
        <w:rPr>
          <w:rFonts w:ascii="Avenir Next LT Pro" w:hAnsi="Avenir Next LT Pro" w:cs="Arial"/>
          <w:b/>
        </w:rPr>
        <w:t>CPI</w:t>
      </w:r>
      <w:r w:rsidRPr="00441930">
        <w:rPr>
          <w:rFonts w:ascii="Avenir Next LT Pro" w:hAnsi="Avenir Next LT Pro" w:cs="Arial"/>
          <w:b/>
        </w:rPr>
        <w:t xml:space="preserve"> EN LA PRESENTACIÓN </w:t>
      </w:r>
      <w:r>
        <w:rPr>
          <w:rFonts w:ascii="Avenir Next LT Pro" w:hAnsi="Avenir Next LT Pro" w:cs="Arial"/>
          <w:b/>
        </w:rPr>
        <w:br/>
      </w:r>
      <w:r w:rsidRPr="00441930">
        <w:rPr>
          <w:rFonts w:ascii="Avenir Next LT Pro" w:hAnsi="Avenir Next LT Pro" w:cs="Arial"/>
          <w:b/>
        </w:rPr>
        <w:t>DEL DICTAMEN FISCAL 2022</w:t>
      </w:r>
    </w:p>
    <w:p w14:paraId="7200F305" w14:textId="0E047067" w:rsidR="00441930" w:rsidRDefault="00441930" w:rsidP="0030703C">
      <w:pPr>
        <w:spacing w:before="360" w:after="240"/>
        <w:ind w:left="851" w:right="709"/>
        <w:jc w:val="center"/>
        <w:rPr>
          <w:rFonts w:ascii="Avenir Next LT Pro" w:hAnsi="Avenir Next LT Pro" w:cs="Arial"/>
          <w:b/>
        </w:rPr>
      </w:pPr>
      <w:r w:rsidRPr="00441930">
        <w:rPr>
          <w:rFonts w:ascii="Avenir Next LT Pro" w:hAnsi="Avenir Next LT Pro" w:cs="Arial"/>
          <w:b/>
        </w:rPr>
        <w:t xml:space="preserve">ASPECTOS RELEVANTES E IMPLICACIONES LEGALES </w:t>
      </w:r>
      <w:r>
        <w:rPr>
          <w:rFonts w:ascii="Avenir Next LT Pro" w:hAnsi="Avenir Next LT Pro" w:cs="Arial"/>
          <w:b/>
        </w:rPr>
        <w:br/>
      </w:r>
      <w:r w:rsidRPr="00441930">
        <w:rPr>
          <w:rFonts w:ascii="Avenir Next LT Pro" w:hAnsi="Avenir Next LT Pro" w:cs="Arial"/>
          <w:b/>
        </w:rPr>
        <w:t>DEL DICTAMEN FISCAL 2022</w:t>
      </w:r>
    </w:p>
    <w:p w14:paraId="5C48AC99" w14:textId="405FEC23" w:rsidR="00646A72" w:rsidRPr="00CE5CF4" w:rsidRDefault="00646A72" w:rsidP="00646A72">
      <w:pPr>
        <w:spacing w:before="120" w:after="120"/>
        <w:jc w:val="center"/>
        <w:rPr>
          <w:rFonts w:ascii="Avenir Next LT Pro" w:hAnsi="Avenir Next LT Pro"/>
          <w:b/>
          <w:bCs/>
          <w:lang w:val="es-ES"/>
        </w:rPr>
      </w:pPr>
      <w:r>
        <w:rPr>
          <w:rFonts w:ascii="Avenir Next LT Pro" w:hAnsi="Avenir Next LT Pro"/>
          <w:b/>
          <w:bCs/>
          <w:lang w:val="es-ES"/>
        </w:rPr>
        <w:t>IMPLICACIONES DE LA NO PRESENTACIÓN</w:t>
      </w:r>
      <w:r w:rsidR="002567A8">
        <w:rPr>
          <w:rFonts w:ascii="Avenir Next LT Pro" w:hAnsi="Avenir Next LT Pro"/>
          <w:b/>
          <w:bCs/>
          <w:lang w:val="es-ES"/>
        </w:rPr>
        <w:t xml:space="preserve"> DEL </w:t>
      </w:r>
      <w:r w:rsidR="002567A8" w:rsidRPr="00CE5CF4">
        <w:rPr>
          <w:rFonts w:ascii="Avenir Next LT Pro" w:hAnsi="Avenir Next LT Pro"/>
          <w:b/>
          <w:bCs/>
          <w:lang w:val="es-ES"/>
        </w:rPr>
        <w:t>DICTAMEN FISCAL 2022</w:t>
      </w:r>
    </w:p>
    <w:p w14:paraId="71211B97" w14:textId="05976F99" w:rsidR="00547122" w:rsidRPr="00C4244C" w:rsidRDefault="00547122" w:rsidP="00706496">
      <w:pPr>
        <w:spacing w:before="360" w:after="240"/>
        <w:ind w:left="851" w:right="709"/>
        <w:jc w:val="center"/>
        <w:rPr>
          <w:rFonts w:ascii="Avenir Next LT Pro" w:hAnsi="Avenir Next LT Pro" w:cs="Arial"/>
          <w:b/>
        </w:rPr>
      </w:pPr>
      <w:r w:rsidRPr="00C4244C">
        <w:rPr>
          <w:rFonts w:ascii="Avenir Next LT Pro" w:hAnsi="Avenir Next LT Pro" w:cs="Arial"/>
          <w:b/>
        </w:rPr>
        <w:t xml:space="preserve">ÍNDICE MEXICANO DE CONFIANZA ECONÓMICA (IMCE) </w:t>
      </w:r>
      <w:r w:rsidR="006736D8" w:rsidRPr="00C4244C">
        <w:rPr>
          <w:rFonts w:ascii="Avenir Next LT Pro" w:hAnsi="Avenir Next LT Pro" w:cs="Arial"/>
          <w:b/>
        </w:rPr>
        <w:br/>
      </w:r>
      <w:r w:rsidR="00D93A2F">
        <w:rPr>
          <w:rFonts w:ascii="Avenir Next LT Pro" w:hAnsi="Avenir Next LT Pro" w:cs="Arial"/>
          <w:b/>
        </w:rPr>
        <w:t>ABRIL</w:t>
      </w:r>
      <w:r w:rsidRPr="00C4244C">
        <w:rPr>
          <w:rFonts w:ascii="Avenir Next LT Pro" w:hAnsi="Avenir Next LT Pro" w:cs="Arial"/>
          <w:b/>
        </w:rPr>
        <w:t xml:space="preserve"> 202</w:t>
      </w:r>
      <w:r w:rsidR="00ED6B2F" w:rsidRPr="00C4244C">
        <w:rPr>
          <w:rFonts w:ascii="Avenir Next LT Pro" w:hAnsi="Avenir Next LT Pro" w:cs="Arial"/>
          <w:b/>
        </w:rPr>
        <w:t>3</w:t>
      </w:r>
    </w:p>
    <w:p w14:paraId="5D93DC7E" w14:textId="77777777" w:rsidR="00ED5695" w:rsidRPr="00C4244C" w:rsidRDefault="00ED5695" w:rsidP="000D0C58">
      <w:pPr>
        <w:spacing w:before="120" w:after="120"/>
        <w:ind w:left="-142"/>
        <w:jc w:val="both"/>
        <w:rPr>
          <w:rFonts w:ascii="Avenir Next LT Pro" w:hAnsi="Avenir Next LT Pro" w:cs="Arial"/>
        </w:rPr>
      </w:pPr>
    </w:p>
    <w:p w14:paraId="13FC14FC" w14:textId="34748784" w:rsidR="00547122" w:rsidRPr="00C4244C" w:rsidRDefault="008E08DF" w:rsidP="007745D8">
      <w:pPr>
        <w:spacing w:before="120"/>
        <w:ind w:left="284"/>
        <w:jc w:val="both"/>
        <w:rPr>
          <w:rFonts w:ascii="Avenir Next LT Pro" w:hAnsi="Avenir Next LT Pro" w:cs="Arial"/>
        </w:rPr>
      </w:pPr>
      <w:r w:rsidRPr="00C4244C">
        <w:rPr>
          <w:rFonts w:ascii="Avenir Next LT Pro" w:hAnsi="Avenir Next LT Pro" w:cs="Arial"/>
        </w:rPr>
        <w:t>Dra. Laura Grajeda Trejo</w:t>
      </w:r>
      <w:r w:rsidR="00547122" w:rsidRPr="00C4244C">
        <w:rPr>
          <w:rFonts w:ascii="Avenir Next LT Pro" w:hAnsi="Avenir Next LT Pro" w:cs="Arial"/>
        </w:rPr>
        <w:t xml:space="preserve"> </w:t>
      </w:r>
    </w:p>
    <w:p w14:paraId="48BDC5D0" w14:textId="1903A3D2" w:rsidR="00547122" w:rsidRPr="00C4244C" w:rsidRDefault="00547122" w:rsidP="007745D8">
      <w:pPr>
        <w:spacing w:before="120"/>
        <w:ind w:left="284"/>
        <w:jc w:val="both"/>
        <w:rPr>
          <w:rFonts w:ascii="Avenir Next LT Pro" w:hAnsi="Avenir Next LT Pro" w:cs="Arial"/>
        </w:rPr>
      </w:pPr>
      <w:r w:rsidRPr="00C4244C">
        <w:rPr>
          <w:rFonts w:ascii="Avenir Next LT Pro" w:hAnsi="Avenir Next LT Pro" w:cs="Arial"/>
        </w:rPr>
        <w:t>President</w:t>
      </w:r>
      <w:r w:rsidR="008E08DF" w:rsidRPr="00C4244C">
        <w:rPr>
          <w:rFonts w:ascii="Avenir Next LT Pro" w:hAnsi="Avenir Next LT Pro" w:cs="Arial"/>
        </w:rPr>
        <w:t>a</w:t>
      </w:r>
      <w:r w:rsidRPr="00C4244C">
        <w:rPr>
          <w:rFonts w:ascii="Avenir Next LT Pro" w:hAnsi="Avenir Next LT Pro" w:cs="Arial"/>
        </w:rPr>
        <w:t xml:space="preserve"> </w:t>
      </w:r>
      <w:r w:rsidR="007B7DE1" w:rsidRPr="00C4244C">
        <w:rPr>
          <w:rFonts w:ascii="Avenir Next LT Pro" w:hAnsi="Avenir Next LT Pro" w:cs="Arial"/>
        </w:rPr>
        <w:t>del IMCP</w:t>
      </w:r>
    </w:p>
    <w:p w14:paraId="2BD44C14" w14:textId="77777777" w:rsidR="00497A09" w:rsidRDefault="00497A09" w:rsidP="00497A09">
      <w:pPr>
        <w:rPr>
          <w:rFonts w:ascii="Arial" w:hAnsi="Arial" w:cs="Arial"/>
        </w:rPr>
      </w:pPr>
    </w:p>
    <w:p w14:paraId="0A36906B" w14:textId="77777777" w:rsidR="00497A09" w:rsidRPr="00497A09" w:rsidRDefault="00497A09" w:rsidP="00497A09">
      <w:pPr>
        <w:spacing w:before="120"/>
        <w:ind w:left="284"/>
        <w:jc w:val="both"/>
        <w:rPr>
          <w:rFonts w:ascii="Avenir Next LT Pro" w:hAnsi="Avenir Next LT Pro" w:cs="Arial"/>
        </w:rPr>
      </w:pPr>
      <w:r w:rsidRPr="00497A09">
        <w:rPr>
          <w:rFonts w:ascii="Avenir Next LT Pro" w:hAnsi="Avenir Next LT Pro" w:cs="Arial"/>
        </w:rPr>
        <w:t>C.P.C. Noé Coronado González</w:t>
      </w:r>
    </w:p>
    <w:p w14:paraId="6A4F19D5" w14:textId="4E7FA999" w:rsidR="00497A09" w:rsidRDefault="00497A09" w:rsidP="00497A09">
      <w:pPr>
        <w:spacing w:before="120"/>
        <w:ind w:left="284"/>
        <w:jc w:val="both"/>
        <w:rPr>
          <w:rFonts w:ascii="Avenir Next LT Pro" w:hAnsi="Avenir Next LT Pro" w:cs="Arial"/>
        </w:rPr>
      </w:pPr>
      <w:r w:rsidRPr="00497A09">
        <w:rPr>
          <w:rFonts w:ascii="Avenir Next LT Pro" w:hAnsi="Avenir Next LT Pro" w:cs="Arial"/>
        </w:rPr>
        <w:t xml:space="preserve">Presidente del </w:t>
      </w:r>
      <w:r w:rsidR="0051690B">
        <w:rPr>
          <w:rFonts w:ascii="Avenir Next LT Pro" w:hAnsi="Avenir Next LT Pro" w:cs="Arial"/>
        </w:rPr>
        <w:t>Colegio de Contadores Públicos</w:t>
      </w:r>
      <w:r w:rsidRPr="00497A09">
        <w:rPr>
          <w:rFonts w:ascii="Avenir Next LT Pro" w:hAnsi="Avenir Next LT Pro" w:cs="Arial"/>
        </w:rPr>
        <w:t xml:space="preserve"> de Guadalajara Jalisco</w:t>
      </w:r>
    </w:p>
    <w:p w14:paraId="34D9F610" w14:textId="77777777" w:rsidR="00396514" w:rsidRPr="00497A09" w:rsidRDefault="00396514" w:rsidP="00497A09">
      <w:pPr>
        <w:spacing w:before="120"/>
        <w:ind w:left="284"/>
        <w:jc w:val="both"/>
        <w:rPr>
          <w:rFonts w:ascii="Avenir Next LT Pro" w:hAnsi="Avenir Next LT Pro" w:cs="Arial"/>
        </w:rPr>
      </w:pPr>
    </w:p>
    <w:p w14:paraId="566165E9" w14:textId="77777777" w:rsidR="00497A09" w:rsidRPr="00497A09" w:rsidRDefault="00497A09" w:rsidP="00497A09">
      <w:pPr>
        <w:spacing w:before="120"/>
        <w:ind w:left="284"/>
        <w:jc w:val="both"/>
        <w:rPr>
          <w:rFonts w:ascii="Avenir Next LT Pro" w:hAnsi="Avenir Next LT Pro" w:cs="Arial"/>
        </w:rPr>
      </w:pPr>
      <w:r w:rsidRPr="00497A09">
        <w:rPr>
          <w:rFonts w:ascii="Avenir Next LT Pro" w:hAnsi="Avenir Next LT Pro" w:cs="Arial"/>
        </w:rPr>
        <w:t>C.P.C. Juan Antonio Rodríguez González</w:t>
      </w:r>
    </w:p>
    <w:p w14:paraId="718F80A5" w14:textId="74A15E8B" w:rsidR="00497A09" w:rsidRDefault="00497A09" w:rsidP="00497A09">
      <w:pPr>
        <w:spacing w:before="120"/>
        <w:ind w:left="284"/>
        <w:jc w:val="both"/>
        <w:rPr>
          <w:rFonts w:ascii="Avenir Next LT Pro" w:hAnsi="Avenir Next LT Pro" w:cs="Arial"/>
        </w:rPr>
      </w:pPr>
      <w:r w:rsidRPr="00497A09">
        <w:rPr>
          <w:rFonts w:ascii="Avenir Next LT Pro" w:hAnsi="Avenir Next LT Pro" w:cs="Arial"/>
        </w:rPr>
        <w:t xml:space="preserve">Presidente del </w:t>
      </w:r>
      <w:r w:rsidR="0051690B">
        <w:rPr>
          <w:rFonts w:ascii="Avenir Next LT Pro" w:hAnsi="Avenir Next LT Pro" w:cs="Arial"/>
        </w:rPr>
        <w:t xml:space="preserve">Instituto de Contadores Públicos </w:t>
      </w:r>
      <w:r w:rsidRPr="00497A09">
        <w:rPr>
          <w:rFonts w:ascii="Avenir Next LT Pro" w:hAnsi="Avenir Next LT Pro" w:cs="Arial"/>
        </w:rPr>
        <w:t>de Nuevo León</w:t>
      </w:r>
    </w:p>
    <w:p w14:paraId="35460820" w14:textId="77777777" w:rsidR="00142CEE" w:rsidRPr="00497A09" w:rsidRDefault="00142CEE" w:rsidP="00497A09">
      <w:pPr>
        <w:spacing w:before="120"/>
        <w:ind w:left="284"/>
        <w:jc w:val="both"/>
        <w:rPr>
          <w:rFonts w:ascii="Avenir Next LT Pro" w:hAnsi="Avenir Next LT Pro" w:cs="Arial"/>
        </w:rPr>
      </w:pPr>
    </w:p>
    <w:p w14:paraId="18533420" w14:textId="77777777" w:rsidR="00142CEE" w:rsidRPr="00497A09" w:rsidRDefault="00142CEE" w:rsidP="00142CEE">
      <w:pPr>
        <w:spacing w:before="120"/>
        <w:ind w:left="284"/>
        <w:jc w:val="both"/>
        <w:rPr>
          <w:rFonts w:ascii="Avenir Next LT Pro" w:hAnsi="Avenir Next LT Pro" w:cs="Arial"/>
        </w:rPr>
      </w:pPr>
      <w:r w:rsidRPr="00497A09">
        <w:rPr>
          <w:rFonts w:ascii="Avenir Next LT Pro" w:hAnsi="Avenir Next LT Pro" w:cs="Arial"/>
        </w:rPr>
        <w:t>C.P.C. Juan Manuel Puebla Domínguez</w:t>
      </w:r>
    </w:p>
    <w:p w14:paraId="4B0373BC" w14:textId="77777777" w:rsidR="00142CEE" w:rsidRPr="00497A09" w:rsidRDefault="00142CEE" w:rsidP="00142CEE">
      <w:pPr>
        <w:spacing w:before="120"/>
        <w:ind w:left="284"/>
        <w:jc w:val="both"/>
        <w:rPr>
          <w:rFonts w:ascii="Avenir Next LT Pro" w:hAnsi="Avenir Next LT Pro" w:cs="Arial"/>
        </w:rPr>
      </w:pPr>
      <w:r w:rsidRPr="00497A09">
        <w:rPr>
          <w:rFonts w:ascii="Avenir Next LT Pro" w:hAnsi="Avenir Next LT Pro" w:cs="Arial"/>
        </w:rPr>
        <w:t xml:space="preserve">Presidente del </w:t>
      </w:r>
      <w:r>
        <w:rPr>
          <w:rFonts w:ascii="Avenir Next LT Pro" w:hAnsi="Avenir Next LT Pro" w:cs="Arial"/>
        </w:rPr>
        <w:t>Colegio de Contadores Públicos</w:t>
      </w:r>
      <w:r w:rsidRPr="00497A09">
        <w:rPr>
          <w:rFonts w:ascii="Avenir Next LT Pro" w:hAnsi="Avenir Next LT Pro" w:cs="Arial"/>
        </w:rPr>
        <w:t xml:space="preserve"> de México</w:t>
      </w:r>
    </w:p>
    <w:p w14:paraId="5E7BD168" w14:textId="77777777" w:rsidR="00142CEE" w:rsidRPr="00497A09" w:rsidRDefault="00142CEE" w:rsidP="00142CEE">
      <w:pPr>
        <w:spacing w:before="120"/>
        <w:ind w:left="284"/>
        <w:jc w:val="both"/>
        <w:rPr>
          <w:rFonts w:ascii="Avenir Next LT Pro" w:hAnsi="Avenir Next LT Pro" w:cs="Arial"/>
        </w:rPr>
      </w:pPr>
    </w:p>
    <w:p w14:paraId="3681B616" w14:textId="124E8B38" w:rsidR="00547122" w:rsidRPr="00C4244C" w:rsidRDefault="00DE08F3" w:rsidP="007745D8">
      <w:pPr>
        <w:spacing w:before="120"/>
        <w:ind w:left="284"/>
        <w:jc w:val="both"/>
        <w:rPr>
          <w:rFonts w:ascii="Avenir Next LT Pro" w:hAnsi="Avenir Next LT Pro" w:cs="Arial"/>
        </w:rPr>
      </w:pPr>
      <w:r w:rsidRPr="00C4244C">
        <w:rPr>
          <w:rFonts w:ascii="Avenir Next LT Pro" w:hAnsi="Avenir Next LT Pro" w:cs="Arial"/>
        </w:rPr>
        <w:t xml:space="preserve">Lic. Ernesto </w:t>
      </w:r>
      <w:r w:rsidR="003B7388" w:rsidRPr="00C4244C">
        <w:rPr>
          <w:rFonts w:ascii="Avenir Next LT Pro" w:hAnsi="Avenir Next LT Pro" w:cs="Arial"/>
        </w:rPr>
        <w:t>O´Farrill Santoscoy</w:t>
      </w:r>
    </w:p>
    <w:p w14:paraId="29333B11" w14:textId="70C698E9" w:rsidR="00547122" w:rsidRPr="00C4244C" w:rsidRDefault="003B7388" w:rsidP="007745D8">
      <w:pPr>
        <w:spacing w:before="120"/>
        <w:ind w:left="284"/>
        <w:jc w:val="both"/>
        <w:rPr>
          <w:rFonts w:ascii="Avenir Next LT Pro" w:hAnsi="Avenir Next LT Pro" w:cs="Arial"/>
        </w:rPr>
      </w:pPr>
      <w:r w:rsidRPr="00C4244C">
        <w:rPr>
          <w:rFonts w:ascii="Avenir Next LT Pro" w:hAnsi="Avenir Next LT Pro" w:cs="Arial"/>
        </w:rPr>
        <w:t xml:space="preserve">Presidente de la Comisión de Análisis Económico </w:t>
      </w:r>
      <w:r w:rsidR="00CD02D4" w:rsidRPr="00C4244C">
        <w:rPr>
          <w:rFonts w:ascii="Avenir Next LT Pro" w:hAnsi="Avenir Next LT Pro" w:cs="Arial"/>
        </w:rPr>
        <w:t>del IMCP</w:t>
      </w:r>
    </w:p>
    <w:p w14:paraId="7586C14E" w14:textId="602D8570" w:rsidR="00736813" w:rsidRPr="00C4244C" w:rsidRDefault="00736813">
      <w:pPr>
        <w:rPr>
          <w:rFonts w:ascii="Avenir Next LT Pro" w:hAnsi="Avenir Next LT Pro" w:cs="Arial"/>
          <w:b/>
          <w:bCs/>
        </w:rPr>
      </w:pPr>
      <w:r w:rsidRPr="00C4244C">
        <w:rPr>
          <w:rFonts w:ascii="Avenir Next LT Pro" w:hAnsi="Avenir Next LT Pro" w:cs="Arial"/>
          <w:b/>
          <w:bCs/>
        </w:rPr>
        <w:br w:type="page"/>
      </w:r>
    </w:p>
    <w:p w14:paraId="5990EB8E" w14:textId="524C5594" w:rsidR="003F57BA" w:rsidRDefault="00BC6EE3" w:rsidP="00AD2B39">
      <w:pPr>
        <w:spacing w:after="120"/>
        <w:jc w:val="center"/>
        <w:rPr>
          <w:rFonts w:ascii="Avenir Next LT Pro" w:hAnsi="Avenir Next LT Pro" w:cs="Arial"/>
          <w:b/>
        </w:rPr>
      </w:pPr>
      <w:r w:rsidRPr="00BC6EE3">
        <w:rPr>
          <w:rFonts w:ascii="Avenir Next LT Pro" w:hAnsi="Avenir Next LT Pro" w:cs="Arial"/>
          <w:b/>
        </w:rPr>
        <w:lastRenderedPageBreak/>
        <w:t>PAGO EN PARCIALIDADES DERIVADO DE LA DECLARACIÓN ANUAL DE PERSONAS FÍSICAS</w:t>
      </w:r>
      <w:r w:rsidR="00750123">
        <w:rPr>
          <w:rFonts w:ascii="Avenir Next LT Pro" w:hAnsi="Avenir Next LT Pro" w:cs="Arial"/>
          <w:b/>
        </w:rPr>
        <w:t>,</w:t>
      </w:r>
      <w:r w:rsidR="00B47A02">
        <w:rPr>
          <w:rFonts w:ascii="Avenir Next LT Pro" w:hAnsi="Avenir Next LT Pro" w:cs="Arial"/>
          <w:b/>
        </w:rPr>
        <w:t xml:space="preserve"> </w:t>
      </w:r>
      <w:r>
        <w:rPr>
          <w:rFonts w:ascii="Avenir Next LT Pro" w:hAnsi="Avenir Next LT Pro" w:cs="Arial"/>
          <w:b/>
        </w:rPr>
        <w:t>REPARTO DE PTU</w:t>
      </w:r>
      <w:r w:rsidR="00B47A02">
        <w:rPr>
          <w:rFonts w:ascii="Avenir Next LT Pro" w:hAnsi="Avenir Next LT Pro" w:cs="Arial"/>
          <w:b/>
        </w:rPr>
        <w:t xml:space="preserve"> </w:t>
      </w:r>
      <w:r w:rsidR="00750123">
        <w:rPr>
          <w:rFonts w:ascii="Avenir Next LT Pro" w:hAnsi="Avenir Next LT Pro" w:cs="Arial"/>
          <w:b/>
        </w:rPr>
        <w:t>Y DICTAMEN FISCAL 2022</w:t>
      </w:r>
    </w:p>
    <w:p w14:paraId="761098F1" w14:textId="72390696" w:rsidR="00BC6EE3" w:rsidRPr="00C4244C" w:rsidRDefault="00BC6EE3" w:rsidP="00BC6EE3">
      <w:pPr>
        <w:spacing w:after="120"/>
        <w:rPr>
          <w:rFonts w:ascii="Avenir Next LT Pro" w:hAnsi="Avenir Next LT Pro" w:cs="Arial"/>
          <w:b/>
        </w:rPr>
      </w:pPr>
      <w:r w:rsidRPr="00BC6EE3">
        <w:rPr>
          <w:rFonts w:ascii="Avenir Next LT Pro" w:hAnsi="Avenir Next LT Pro" w:cs="Arial"/>
          <w:b/>
        </w:rPr>
        <w:t>Pago en parcialidades derivado de la declaración anual de personas físicas</w:t>
      </w:r>
    </w:p>
    <w:p w14:paraId="633832B0" w14:textId="1F22FC35" w:rsidR="005D5591" w:rsidRPr="005D5591" w:rsidRDefault="005D5591" w:rsidP="005D5591">
      <w:pPr>
        <w:spacing w:before="120" w:after="120"/>
        <w:jc w:val="both"/>
        <w:rPr>
          <w:rFonts w:ascii="Avenir Next LT Pro" w:hAnsi="Avenir Next LT Pro"/>
          <w:lang w:val="es-ES"/>
        </w:rPr>
      </w:pPr>
      <w:r w:rsidRPr="005D5591">
        <w:rPr>
          <w:rFonts w:ascii="Avenir Next LT Pro" w:hAnsi="Avenir Next LT Pro"/>
          <w:lang w:val="es-ES"/>
        </w:rPr>
        <w:t xml:space="preserve">El 2 de mayo de 2023 concluyó el plazo para que las personas físicas presentaran su declaración anual del Impuesto Sobre la Renta. Derivado de la presentación de esta declaración, como bien sabemos, algunos contribuyentes fueron susceptibles de obtener un saldo a favor aplicable en el proceso de devoluciones automáticas y, por otro lado, algunos contribuyentes que tuvieron un saldo a cargo. </w:t>
      </w:r>
    </w:p>
    <w:p w14:paraId="7EDDC475" w14:textId="18CAD200" w:rsidR="005D5591" w:rsidRPr="005D5591" w:rsidRDefault="005D5591" w:rsidP="005D5591">
      <w:pPr>
        <w:spacing w:before="120" w:after="120"/>
        <w:jc w:val="both"/>
        <w:rPr>
          <w:rFonts w:ascii="Avenir Next LT Pro" w:hAnsi="Avenir Next LT Pro"/>
          <w:lang w:val="es-ES"/>
        </w:rPr>
      </w:pPr>
      <w:r w:rsidRPr="005D5591">
        <w:rPr>
          <w:rFonts w:ascii="Avenir Next LT Pro" w:hAnsi="Avenir Next LT Pro"/>
          <w:lang w:val="es-ES"/>
        </w:rPr>
        <w:t xml:space="preserve">Respecto de estos saldos a cargo, el contribuyente tenía la opción de realizar el pago de su línea de captura en una sola exhibición, o bien optar por pagar hasta en seis parcialidades, siempre que eligiera tal opción dentro del formulario de la declaración anual. Es importante precisar que esta facilidad es aplicable siempre que el contribuyente pagara la primera parcialidad a más tardar el 2 de mayo de 2023. </w:t>
      </w:r>
    </w:p>
    <w:p w14:paraId="10F729D9" w14:textId="43A732B0" w:rsidR="005D5591" w:rsidRPr="005D5591" w:rsidRDefault="005D5591" w:rsidP="005D5591">
      <w:pPr>
        <w:spacing w:before="120" w:after="120"/>
        <w:jc w:val="both"/>
        <w:rPr>
          <w:rFonts w:ascii="Avenir Next LT Pro" w:hAnsi="Avenir Next LT Pro"/>
        </w:rPr>
      </w:pPr>
      <w:r w:rsidRPr="005D5591">
        <w:rPr>
          <w:rFonts w:ascii="Avenir Next LT Pro" w:hAnsi="Avenir Next LT Pro"/>
          <w:lang w:val="es-ES"/>
        </w:rPr>
        <w:t xml:space="preserve">Para el resto de las parcialidades, les recordamos que éstas deben cubrirse </w:t>
      </w:r>
      <w:r w:rsidR="00A80C15">
        <w:rPr>
          <w:rFonts w:ascii="Avenir Next LT Pro" w:hAnsi="Avenir Next LT Pro"/>
          <w:lang w:val="es-ES"/>
        </w:rPr>
        <w:t xml:space="preserve">como máximo </w:t>
      </w:r>
      <w:r w:rsidRPr="005D5591">
        <w:rPr>
          <w:rFonts w:ascii="Avenir Next LT Pro" w:hAnsi="Avenir Next LT Pro"/>
          <w:lang w:val="es-ES"/>
        </w:rPr>
        <w:t>el último día del mes al que corresponda la parcialidad de que se trate. Dichas parcialidades incluyen el financiamiento por el plazo elegido para el pago. Por esto es muy importante que los contribuyentes conozcan que, si optaron por parcializar sus adeudos, deben cubrirlos en tiempo y forma con los formatos obtenidos al momento de presentar su declaración, o bien recuperándolos desde el apartado de reimpresión de acuses dentro del aplicativo de la declaración anual. Lo anterior debido a que cuando no se paguen las parcialidades en los plazos indicados, se cubrirán los recargos correspondientes y, en el caso de no liquidar el adeudo en su totalidad a más tardar el 2 de octubre de 2023, este beneficio puede quedar sin efectos y la autoridad fiscal podrá requerir a los contribuyentes el pago inmediato del adeudo.</w:t>
      </w:r>
    </w:p>
    <w:p w14:paraId="12415BD9" w14:textId="7123B457" w:rsidR="005D5591" w:rsidRPr="005D5591" w:rsidRDefault="005D5591" w:rsidP="005D5591">
      <w:pPr>
        <w:spacing w:before="120" w:after="120"/>
        <w:jc w:val="both"/>
        <w:rPr>
          <w:rFonts w:ascii="Avenir Next LT Pro" w:hAnsi="Avenir Next LT Pro"/>
          <w:lang w:val="es-ES"/>
        </w:rPr>
      </w:pPr>
      <w:r w:rsidRPr="005D5591">
        <w:rPr>
          <w:rFonts w:ascii="Avenir Next LT Pro" w:hAnsi="Avenir Next LT Pro"/>
          <w:lang w:val="es-ES"/>
        </w:rPr>
        <w:t xml:space="preserve">Para aquellas personas físicas que hubieran obtenido saldo a favor y a la fecha no </w:t>
      </w:r>
      <w:r w:rsidR="00D267B3">
        <w:rPr>
          <w:rFonts w:ascii="Avenir Next LT Pro" w:hAnsi="Avenir Next LT Pro"/>
          <w:lang w:val="es-ES"/>
        </w:rPr>
        <w:t>hayan</w:t>
      </w:r>
      <w:r w:rsidRPr="005D5591">
        <w:rPr>
          <w:rFonts w:ascii="Avenir Next LT Pro" w:hAnsi="Avenir Next LT Pro"/>
          <w:lang w:val="es-ES"/>
        </w:rPr>
        <w:t xml:space="preserve"> recibido su devolución, les recomendamos revisar en el portal del SAT el estatus de </w:t>
      </w:r>
      <w:r w:rsidR="00725484">
        <w:rPr>
          <w:rFonts w:ascii="Avenir Next LT Pro" w:hAnsi="Avenir Next LT Pro"/>
          <w:lang w:val="es-ES"/>
        </w:rPr>
        <w:t>esta</w:t>
      </w:r>
      <w:r w:rsidRPr="005D5591">
        <w:rPr>
          <w:rFonts w:ascii="Avenir Next LT Pro" w:hAnsi="Avenir Next LT Pro"/>
          <w:lang w:val="es-ES"/>
        </w:rPr>
        <w:t>, en donde podrán verificar si se encuentra en curso, parcial o rechazada.</w:t>
      </w:r>
    </w:p>
    <w:p w14:paraId="0A9FD14F" w14:textId="77777777" w:rsidR="00142CEE" w:rsidRDefault="00142CEE" w:rsidP="00BC6EE3">
      <w:pPr>
        <w:spacing w:before="120" w:after="120"/>
        <w:rPr>
          <w:rFonts w:ascii="Avenir Next LT Pro" w:hAnsi="Avenir Next LT Pro"/>
          <w:b/>
          <w:bCs/>
          <w:lang w:val="es-ES"/>
        </w:rPr>
      </w:pPr>
    </w:p>
    <w:p w14:paraId="2F4F0597" w14:textId="5AB270D7" w:rsidR="005D5591" w:rsidRPr="00BC6EE3" w:rsidRDefault="00BC6EE3" w:rsidP="00BC6EE3">
      <w:pPr>
        <w:spacing w:before="120" w:after="120"/>
        <w:rPr>
          <w:rFonts w:ascii="Avenir Next LT Pro" w:hAnsi="Avenir Next LT Pro"/>
          <w:b/>
          <w:bCs/>
          <w:lang w:val="es-ES"/>
        </w:rPr>
      </w:pPr>
      <w:r>
        <w:rPr>
          <w:rFonts w:ascii="Avenir Next LT Pro" w:hAnsi="Avenir Next LT Pro"/>
          <w:b/>
          <w:bCs/>
          <w:lang w:val="es-ES"/>
        </w:rPr>
        <w:t>R</w:t>
      </w:r>
      <w:r w:rsidR="005D5591" w:rsidRPr="00BC6EE3">
        <w:rPr>
          <w:rFonts w:ascii="Avenir Next LT Pro" w:hAnsi="Avenir Next LT Pro"/>
          <w:b/>
          <w:bCs/>
          <w:lang w:val="es-ES"/>
        </w:rPr>
        <w:t xml:space="preserve">eparto de </w:t>
      </w:r>
      <w:r>
        <w:rPr>
          <w:rFonts w:ascii="Avenir Next LT Pro" w:hAnsi="Avenir Next LT Pro"/>
          <w:b/>
          <w:bCs/>
          <w:lang w:val="es-ES"/>
        </w:rPr>
        <w:t>la Participación a los Trabajadores de las Utilidades (</w:t>
      </w:r>
      <w:r w:rsidR="005D5591" w:rsidRPr="00BC6EE3">
        <w:rPr>
          <w:rFonts w:ascii="Avenir Next LT Pro" w:hAnsi="Avenir Next LT Pro"/>
          <w:b/>
          <w:bCs/>
          <w:lang w:val="es-ES"/>
        </w:rPr>
        <w:t>PTU</w:t>
      </w:r>
      <w:r>
        <w:rPr>
          <w:rFonts w:ascii="Avenir Next LT Pro" w:hAnsi="Avenir Next LT Pro"/>
          <w:b/>
          <w:bCs/>
          <w:lang w:val="es-ES"/>
        </w:rPr>
        <w:t>)</w:t>
      </w:r>
    </w:p>
    <w:p w14:paraId="71A93FEB" w14:textId="537C6D24" w:rsidR="005D5591" w:rsidRPr="00C4606C" w:rsidRDefault="005D5591" w:rsidP="005D5591">
      <w:pPr>
        <w:spacing w:before="120" w:after="120"/>
        <w:jc w:val="both"/>
        <w:rPr>
          <w:rFonts w:ascii="Avenir Next LT Pro" w:hAnsi="Avenir Next LT Pro"/>
          <w:spacing w:val="-4"/>
          <w:lang w:val="es-ES"/>
        </w:rPr>
      </w:pPr>
      <w:r w:rsidRPr="00C4606C">
        <w:rPr>
          <w:rFonts w:ascii="Avenir Next LT Pro" w:hAnsi="Avenir Next LT Pro"/>
          <w:spacing w:val="-4"/>
          <w:lang w:val="es-ES"/>
        </w:rPr>
        <w:t>Este mes cobra gran relevancia para las</w:t>
      </w:r>
      <w:r w:rsidR="004F4375">
        <w:rPr>
          <w:rFonts w:ascii="Avenir Next LT Pro" w:hAnsi="Avenir Next LT Pro"/>
          <w:spacing w:val="-4"/>
          <w:lang w:val="es-ES"/>
        </w:rPr>
        <w:t xml:space="preserve"> </w:t>
      </w:r>
      <w:r w:rsidR="001816FF">
        <w:rPr>
          <w:rFonts w:ascii="Avenir Next LT Pro" w:hAnsi="Avenir Next LT Pro"/>
          <w:spacing w:val="-4"/>
          <w:lang w:val="es-ES"/>
        </w:rPr>
        <w:t>trabajadoras</w:t>
      </w:r>
      <w:r w:rsidRPr="00C4606C">
        <w:rPr>
          <w:rFonts w:ascii="Avenir Next LT Pro" w:hAnsi="Avenir Next LT Pro"/>
          <w:spacing w:val="-4"/>
          <w:lang w:val="es-ES"/>
        </w:rPr>
        <w:t xml:space="preserve"> y los trabajadores asalariados, </w:t>
      </w:r>
      <w:r w:rsidR="00C4606C" w:rsidRPr="00C4606C">
        <w:rPr>
          <w:rFonts w:ascii="Avenir Next LT Pro" w:hAnsi="Avenir Next LT Pro"/>
          <w:spacing w:val="-4"/>
          <w:lang w:val="es-ES"/>
        </w:rPr>
        <w:t>ya</w:t>
      </w:r>
      <w:r w:rsidRPr="00C4606C">
        <w:rPr>
          <w:rFonts w:ascii="Avenir Next LT Pro" w:hAnsi="Avenir Next LT Pro"/>
          <w:spacing w:val="-4"/>
          <w:lang w:val="es-ES"/>
        </w:rPr>
        <w:t xml:space="preserve"> que, durante los meses de mayo y junio, los empleadores -personas morales o físicas-</w:t>
      </w:r>
      <w:r w:rsidR="00DA58EF">
        <w:rPr>
          <w:rFonts w:ascii="Avenir Next LT Pro" w:hAnsi="Avenir Next LT Pro"/>
          <w:spacing w:val="-4"/>
          <w:lang w:val="es-ES"/>
        </w:rPr>
        <w:t>,</w:t>
      </w:r>
      <w:r w:rsidRPr="00C4606C">
        <w:rPr>
          <w:rFonts w:ascii="Avenir Next LT Pro" w:hAnsi="Avenir Next LT Pro"/>
          <w:spacing w:val="-4"/>
          <w:lang w:val="es-ES"/>
        </w:rPr>
        <w:t xml:space="preserve"> respectivamente, deben realizar el pago del reparto de utilidades a que tienen derecho los trabajadores.</w:t>
      </w:r>
    </w:p>
    <w:p w14:paraId="56FF8218" w14:textId="59103A81" w:rsidR="005D5591" w:rsidRPr="005D5591" w:rsidRDefault="005D5591" w:rsidP="005D5591">
      <w:pPr>
        <w:spacing w:before="120" w:after="120"/>
        <w:jc w:val="both"/>
        <w:rPr>
          <w:rFonts w:ascii="Avenir Next LT Pro" w:hAnsi="Avenir Next LT Pro"/>
        </w:rPr>
      </w:pPr>
      <w:r w:rsidRPr="005D5591">
        <w:rPr>
          <w:rFonts w:ascii="Avenir Next LT Pro" w:hAnsi="Avenir Next LT Pro"/>
        </w:rPr>
        <w:t xml:space="preserve">El reparto de utilidades es un derecho constitucional, irrenunciable y adquirido de los trabajadores, de conformidad con el porcentaje que determine la Comisión Nacional para la Participación de los Trabajadores en las Utilidades de las Empresas, instancia facultada por la Constitución para tal efecto, dicho porcentaje normalmente corresponde a 10% sobre la renta gravable que se determine para efectos del </w:t>
      </w:r>
      <w:r w:rsidR="001E6C73" w:rsidRPr="005D5591">
        <w:rPr>
          <w:rFonts w:ascii="Avenir Next LT Pro" w:hAnsi="Avenir Next LT Pro"/>
        </w:rPr>
        <w:t xml:space="preserve">impuesto sobre la renta </w:t>
      </w:r>
      <w:r w:rsidRPr="005D5591">
        <w:rPr>
          <w:rFonts w:ascii="Avenir Next LT Pro" w:hAnsi="Avenir Next LT Pro"/>
        </w:rPr>
        <w:t>(PROFEDET, 2022).</w:t>
      </w:r>
    </w:p>
    <w:p w14:paraId="5B644977" w14:textId="77777777" w:rsidR="00142CEE" w:rsidRDefault="00142CEE" w:rsidP="005D5591">
      <w:pPr>
        <w:spacing w:before="120" w:after="120"/>
        <w:jc w:val="both"/>
        <w:rPr>
          <w:rFonts w:ascii="Avenir Next LT Pro" w:hAnsi="Avenir Next LT Pro"/>
        </w:rPr>
      </w:pPr>
    </w:p>
    <w:p w14:paraId="545BF08E" w14:textId="35FBB315" w:rsidR="005D5591" w:rsidRPr="005D5591" w:rsidRDefault="005D5591" w:rsidP="005D5591">
      <w:pPr>
        <w:spacing w:before="120" w:after="120"/>
        <w:jc w:val="both"/>
        <w:rPr>
          <w:rFonts w:ascii="Avenir Next LT Pro" w:hAnsi="Avenir Next LT Pro"/>
        </w:rPr>
      </w:pPr>
      <w:r w:rsidRPr="005D5591">
        <w:rPr>
          <w:rFonts w:ascii="Avenir Next LT Pro" w:hAnsi="Avenir Next LT Pro"/>
        </w:rPr>
        <w:t>Por ello</w:t>
      </w:r>
      <w:r w:rsidR="00176CA0">
        <w:rPr>
          <w:rFonts w:ascii="Avenir Next LT Pro" w:hAnsi="Avenir Next LT Pro"/>
        </w:rPr>
        <w:t>,</w:t>
      </w:r>
      <w:r w:rsidRPr="005D5591">
        <w:rPr>
          <w:rFonts w:ascii="Avenir Next LT Pro" w:hAnsi="Avenir Next LT Pro"/>
        </w:rPr>
        <w:t xml:space="preserve"> es importante que los trabajadores conozcan que la legislación laboral en su precepto legal 121 prevé el derecho que tienen los trabajadores para obtener copia de la </w:t>
      </w:r>
      <w:r w:rsidR="00C75F51" w:rsidRPr="005D5591">
        <w:rPr>
          <w:rFonts w:ascii="Avenir Next LT Pro" w:hAnsi="Avenir Next LT Pro"/>
        </w:rPr>
        <w:t>declaración</w:t>
      </w:r>
      <w:r w:rsidRPr="005D5591">
        <w:rPr>
          <w:rFonts w:ascii="Avenir Next LT Pro" w:hAnsi="Avenir Next LT Pro"/>
        </w:rPr>
        <w:t xml:space="preserve"> del ejercicio que presentó la empresa o persona </w:t>
      </w:r>
      <w:r w:rsidR="00C75F51" w:rsidRPr="005D5591">
        <w:rPr>
          <w:rFonts w:ascii="Avenir Next LT Pro" w:hAnsi="Avenir Next LT Pro"/>
        </w:rPr>
        <w:t>física</w:t>
      </w:r>
      <w:r w:rsidRPr="005D5591">
        <w:rPr>
          <w:rFonts w:ascii="Avenir Next LT Pro" w:hAnsi="Avenir Next LT Pro"/>
        </w:rPr>
        <w:t xml:space="preserve"> y de inconformarse en caso de no estar de acuerdo </w:t>
      </w:r>
      <w:r w:rsidR="00D15A62">
        <w:rPr>
          <w:rFonts w:ascii="Avenir Next LT Pro" w:hAnsi="Avenir Next LT Pro"/>
        </w:rPr>
        <w:t>con</w:t>
      </w:r>
      <w:r w:rsidRPr="005D5591">
        <w:rPr>
          <w:rFonts w:ascii="Avenir Next LT Pro" w:hAnsi="Avenir Next LT Pro"/>
        </w:rPr>
        <w:t xml:space="preserve"> alguno de los renglones de </w:t>
      </w:r>
      <w:r w:rsidR="002548AC" w:rsidRPr="005D5591">
        <w:rPr>
          <w:rFonts w:ascii="Avenir Next LT Pro" w:hAnsi="Avenir Next LT Pro"/>
        </w:rPr>
        <w:t>esta</w:t>
      </w:r>
      <w:r w:rsidR="00F51204">
        <w:rPr>
          <w:rFonts w:ascii="Avenir Next LT Pro" w:hAnsi="Avenir Next LT Pro"/>
        </w:rPr>
        <w:t>,</w:t>
      </w:r>
      <w:r w:rsidRPr="005D5591">
        <w:rPr>
          <w:rFonts w:ascii="Avenir Next LT Pro" w:hAnsi="Avenir Next LT Pro"/>
        </w:rPr>
        <w:t xml:space="preserve"> al presentar </w:t>
      </w:r>
      <w:r w:rsidR="003E5B5A">
        <w:rPr>
          <w:rFonts w:ascii="Avenir Next LT Pro" w:hAnsi="Avenir Next LT Pro"/>
        </w:rPr>
        <w:t xml:space="preserve">el </w:t>
      </w:r>
      <w:r w:rsidRPr="005D5591">
        <w:rPr>
          <w:rFonts w:ascii="Avenir Next LT Pro" w:hAnsi="Avenir Next LT Pro"/>
        </w:rPr>
        <w:t xml:space="preserve">escrito de objeciones ante la </w:t>
      </w:r>
      <w:r w:rsidR="006E236F" w:rsidRPr="005D5591">
        <w:rPr>
          <w:rFonts w:ascii="Avenir Next LT Pro" w:hAnsi="Avenir Next LT Pro"/>
        </w:rPr>
        <w:t>Secretaría</w:t>
      </w:r>
      <w:r w:rsidRPr="005D5591">
        <w:rPr>
          <w:rFonts w:ascii="Avenir Next LT Pro" w:hAnsi="Avenir Next LT Pro"/>
        </w:rPr>
        <w:t xml:space="preserve"> de Hacienda y </w:t>
      </w:r>
      <w:r w:rsidR="00EF76DB" w:rsidRPr="005D5591">
        <w:rPr>
          <w:rFonts w:ascii="Avenir Next LT Pro" w:hAnsi="Avenir Next LT Pro"/>
        </w:rPr>
        <w:t>Crédito</w:t>
      </w:r>
      <w:r w:rsidRPr="005D5591">
        <w:rPr>
          <w:rFonts w:ascii="Avenir Next LT Pro" w:hAnsi="Avenir Next LT Pro"/>
        </w:rPr>
        <w:t xml:space="preserve"> </w:t>
      </w:r>
      <w:r w:rsidR="006E236F" w:rsidRPr="005D5591">
        <w:rPr>
          <w:rFonts w:ascii="Avenir Next LT Pro" w:hAnsi="Avenir Next LT Pro"/>
        </w:rPr>
        <w:t>Público</w:t>
      </w:r>
      <w:r w:rsidRPr="005D5591">
        <w:rPr>
          <w:rFonts w:ascii="Avenir Next LT Pro" w:hAnsi="Avenir Next LT Pro"/>
        </w:rPr>
        <w:t xml:space="preserve"> </w:t>
      </w:r>
      <w:r w:rsidR="003E5B5A">
        <w:rPr>
          <w:rFonts w:ascii="Avenir Next LT Pro" w:hAnsi="Avenir Next LT Pro"/>
        </w:rPr>
        <w:t>(SHCP),</w:t>
      </w:r>
      <w:r w:rsidR="00773AD4">
        <w:rPr>
          <w:rFonts w:ascii="Avenir Next LT Pro" w:hAnsi="Avenir Next LT Pro"/>
        </w:rPr>
        <w:t xml:space="preserve"> </w:t>
      </w:r>
      <w:r w:rsidR="006E236F">
        <w:rPr>
          <w:rFonts w:ascii="Avenir Next LT Pro" w:hAnsi="Avenir Next LT Pro"/>
        </w:rPr>
        <w:t>por medio</w:t>
      </w:r>
      <w:r w:rsidRPr="005D5591">
        <w:rPr>
          <w:rFonts w:ascii="Avenir Next LT Pro" w:hAnsi="Avenir Next LT Pro"/>
        </w:rPr>
        <w:t xml:space="preserve"> del Servicio de </w:t>
      </w:r>
      <w:r w:rsidR="006E236F" w:rsidRPr="005D5591">
        <w:rPr>
          <w:rFonts w:ascii="Avenir Next LT Pro" w:hAnsi="Avenir Next LT Pro"/>
        </w:rPr>
        <w:t>Administración</w:t>
      </w:r>
      <w:r w:rsidRPr="005D5591">
        <w:rPr>
          <w:rFonts w:ascii="Avenir Next LT Pro" w:hAnsi="Avenir Next LT Pro"/>
        </w:rPr>
        <w:t xml:space="preserve"> Tributaria</w:t>
      </w:r>
      <w:r w:rsidR="00773AD4">
        <w:rPr>
          <w:rFonts w:ascii="Avenir Next LT Pro" w:hAnsi="Avenir Next LT Pro"/>
        </w:rPr>
        <w:t xml:space="preserve"> (SAT)</w:t>
      </w:r>
      <w:r w:rsidRPr="005D5591">
        <w:rPr>
          <w:rFonts w:ascii="Avenir Next LT Pro" w:hAnsi="Avenir Next LT Pro"/>
        </w:rPr>
        <w:t>.</w:t>
      </w:r>
    </w:p>
    <w:p w14:paraId="3507A5EA" w14:textId="5C723D7E" w:rsidR="005D5591" w:rsidRPr="005D5591" w:rsidRDefault="005D5591" w:rsidP="005D5591">
      <w:pPr>
        <w:spacing w:before="120" w:after="120"/>
        <w:jc w:val="both"/>
        <w:rPr>
          <w:rFonts w:ascii="Avenir Next LT Pro" w:hAnsi="Avenir Next LT Pro"/>
        </w:rPr>
      </w:pPr>
      <w:r w:rsidRPr="005D5591">
        <w:rPr>
          <w:rFonts w:ascii="Avenir Next LT Pro" w:hAnsi="Avenir Next LT Pro"/>
        </w:rPr>
        <w:t xml:space="preserve">Como una medida de apoyo los trabajadores pueden revisar a mayor detalle el “Manual Laboral y Fiscal sobre la </w:t>
      </w:r>
      <w:r w:rsidR="00317386" w:rsidRPr="005D5591">
        <w:rPr>
          <w:rFonts w:ascii="Avenir Next LT Pro" w:hAnsi="Avenir Next LT Pro"/>
        </w:rPr>
        <w:t>participación</w:t>
      </w:r>
      <w:r w:rsidRPr="005D5591">
        <w:rPr>
          <w:rFonts w:ascii="Avenir Next LT Pro" w:hAnsi="Avenir Next LT Pro"/>
        </w:rPr>
        <w:t xml:space="preserve"> de los trabajadores en las utilidades de las empresas”, que ha sido publicado por el SAT, el cual podrán encontrar en el minisit</w:t>
      </w:r>
      <w:r w:rsidR="00142CEE">
        <w:rPr>
          <w:rFonts w:ascii="Avenir Next LT Pro" w:hAnsi="Avenir Next LT Pro"/>
        </w:rPr>
        <w:t>i</w:t>
      </w:r>
      <w:r w:rsidRPr="005D5591">
        <w:rPr>
          <w:rFonts w:ascii="Avenir Next LT Pro" w:hAnsi="Avenir Next LT Pro"/>
        </w:rPr>
        <w:t xml:space="preserve">o de reparto de utilidades 2023 en la página del SAT o en la siguiente liga: </w:t>
      </w:r>
      <w:hyperlink r:id="rId11" w:history="1">
        <w:r w:rsidR="0008049F" w:rsidRPr="002F6E23">
          <w:rPr>
            <w:rStyle w:val="Hipervnculo"/>
            <w:rFonts w:ascii="Avenir Next LT Pro" w:hAnsi="Avenir Next LT Pro"/>
          </w:rPr>
          <w:t>http://omawww.sat.gob.mx/repartodeutilidades/Paginas/documentos/manual.pdf</w:t>
        </w:r>
      </w:hyperlink>
      <w:r w:rsidR="00F26A3B">
        <w:rPr>
          <w:rFonts w:ascii="Avenir Next LT Pro" w:hAnsi="Avenir Next LT Pro"/>
        </w:rPr>
        <w:t>.</w:t>
      </w:r>
    </w:p>
    <w:p w14:paraId="7B81C13C" w14:textId="407E9A27" w:rsidR="005D5591" w:rsidRPr="005D5591" w:rsidRDefault="005D5591" w:rsidP="005D5591">
      <w:pPr>
        <w:spacing w:before="120" w:after="120"/>
        <w:jc w:val="both"/>
        <w:rPr>
          <w:rFonts w:ascii="Avenir Next LT Pro" w:hAnsi="Avenir Next LT Pro"/>
          <w:lang w:val="es-ES"/>
        </w:rPr>
      </w:pPr>
      <w:r w:rsidRPr="005D5591">
        <w:rPr>
          <w:rFonts w:ascii="Avenir Next LT Pro" w:hAnsi="Avenir Next LT Pro"/>
          <w:lang w:val="es-ES"/>
        </w:rPr>
        <w:t xml:space="preserve">Los trabajadores también pueden recibir asesoría gratuita por parte de </w:t>
      </w:r>
      <w:r w:rsidR="00F51204">
        <w:rPr>
          <w:rFonts w:ascii="Avenir Next LT Pro" w:hAnsi="Avenir Next LT Pro"/>
          <w:lang w:val="es-ES"/>
        </w:rPr>
        <w:t>la</w:t>
      </w:r>
      <w:r w:rsidRPr="005D5591">
        <w:rPr>
          <w:rFonts w:ascii="Avenir Next LT Pro" w:hAnsi="Avenir Next LT Pro"/>
          <w:lang w:val="es-ES"/>
        </w:rPr>
        <w:t>s autoridades laborales y fiscales en caso de que consideren que su derecho al reparto de utilidades está siendo de alguna forma vulnerado o no respetado.</w:t>
      </w:r>
    </w:p>
    <w:p w14:paraId="75E87111" w14:textId="5FAB3ACF" w:rsidR="005D5591" w:rsidRDefault="005D5591" w:rsidP="005D5591">
      <w:pPr>
        <w:spacing w:before="120" w:after="120"/>
        <w:jc w:val="both"/>
        <w:rPr>
          <w:rFonts w:ascii="Avenir Next LT Pro" w:hAnsi="Avenir Next LT Pro"/>
          <w:lang w:val="es-ES"/>
        </w:rPr>
      </w:pPr>
      <w:r w:rsidRPr="005D5591">
        <w:rPr>
          <w:rFonts w:ascii="Avenir Next LT Pro" w:hAnsi="Avenir Next LT Pro"/>
          <w:lang w:val="es-ES"/>
        </w:rPr>
        <w:t xml:space="preserve">Cabe señalar que la multa para el patrón que no cumpla con el pago de la PTU estando obligado a ello, va de 250 a 5000 </w:t>
      </w:r>
      <w:r w:rsidR="00EF76DB">
        <w:rPr>
          <w:rFonts w:ascii="Avenir Next LT Pro" w:hAnsi="Avenir Next LT Pro"/>
          <w:lang w:val="es-ES"/>
        </w:rPr>
        <w:t>UMAS</w:t>
      </w:r>
      <w:r w:rsidRPr="005D5591">
        <w:rPr>
          <w:rFonts w:ascii="Avenir Next LT Pro" w:hAnsi="Avenir Next LT Pro"/>
          <w:lang w:val="es-ES"/>
        </w:rPr>
        <w:t>, es decir, de $25,935 a $518,700.</w:t>
      </w:r>
    </w:p>
    <w:p w14:paraId="0A589B15" w14:textId="77777777" w:rsidR="00572F66" w:rsidRDefault="00572F66" w:rsidP="005D5591">
      <w:pPr>
        <w:spacing w:before="120" w:after="120"/>
        <w:jc w:val="both"/>
        <w:rPr>
          <w:rFonts w:ascii="Avenir Next LT Pro" w:hAnsi="Avenir Next LT Pro"/>
          <w:b/>
          <w:bCs/>
          <w:lang w:val="es-ES"/>
        </w:rPr>
      </w:pPr>
    </w:p>
    <w:p w14:paraId="45538EBA" w14:textId="27628A19" w:rsidR="002B7A4E" w:rsidRPr="002B7A4E" w:rsidRDefault="002B7A4E" w:rsidP="005D5591">
      <w:pPr>
        <w:spacing w:before="120" w:after="120"/>
        <w:jc w:val="both"/>
        <w:rPr>
          <w:rFonts w:ascii="Avenir Next LT Pro" w:hAnsi="Avenir Next LT Pro"/>
          <w:b/>
          <w:bCs/>
          <w:lang w:val="es-ES"/>
        </w:rPr>
      </w:pPr>
      <w:r w:rsidRPr="002B7A4E">
        <w:rPr>
          <w:rFonts w:ascii="Avenir Next LT Pro" w:hAnsi="Avenir Next LT Pro"/>
          <w:b/>
          <w:bCs/>
          <w:lang w:val="es-ES"/>
        </w:rPr>
        <w:t>Dictamen fiscal 2022</w:t>
      </w:r>
    </w:p>
    <w:p w14:paraId="2963F571" w14:textId="77777777" w:rsidR="002B7A4E" w:rsidRPr="00164BEF" w:rsidRDefault="002B7A4E" w:rsidP="002B7A4E">
      <w:pPr>
        <w:spacing w:before="120" w:after="120"/>
        <w:jc w:val="both"/>
        <w:rPr>
          <w:rFonts w:ascii="Avenir Next LT Pro" w:hAnsi="Avenir Next LT Pro"/>
          <w:spacing w:val="-4"/>
          <w:lang w:val="es-ES"/>
        </w:rPr>
      </w:pPr>
      <w:r w:rsidRPr="00164BEF">
        <w:rPr>
          <w:rFonts w:ascii="Avenir Next LT Pro" w:hAnsi="Avenir Next LT Pro"/>
          <w:spacing w:val="-4"/>
          <w:lang w:val="es-ES"/>
        </w:rPr>
        <w:t xml:space="preserve">Sobre este tema, les compartimos que como IMCP presentamos un escrito firmado por nuestras 60 Federadas ante la Oficialía de Partes de la Jefatura del SAT el pasado 12 de mayo, en el que se hicieron algunos planteamientos a la autoridad, entre ellos, la solicitud de ampliación de plazo al 15 de junio, considerando, entre otras cosas que, hasta el ejercicio inmediato anterior, la fecha límite para presentar el dictamen vencía el 15 de julio. </w:t>
      </w:r>
    </w:p>
    <w:p w14:paraId="7ACBCA7C" w14:textId="77777777" w:rsidR="002B7A4E" w:rsidRPr="00164BEF" w:rsidRDefault="002B7A4E" w:rsidP="002B7A4E">
      <w:pPr>
        <w:spacing w:before="120" w:after="120"/>
        <w:jc w:val="both"/>
        <w:rPr>
          <w:rFonts w:ascii="Avenir Next LT Pro" w:hAnsi="Avenir Next LT Pro" w:cs="Segoe UI"/>
          <w:color w:val="0A0A0A"/>
        </w:rPr>
      </w:pPr>
      <w:r w:rsidRPr="00164BEF">
        <w:rPr>
          <w:rFonts w:ascii="Avenir Next LT Pro" w:hAnsi="Avenir Next LT Pro" w:cs="Segoe UI"/>
          <w:color w:val="0A0A0A"/>
        </w:rPr>
        <w:t>Sumado a ello, ayer acudimos a una reunión con el Jefe del Servicio de Administración Tributaria (SAT), el Lic. y M.F. Antonio Martínez Dagnino, en conjunto con la Presidencia del IMCP, la Vicepresidencia General, así como los presidentes de los Colegios de Contadores Públicos de México, Guadalajara y del Instituto de Contadores Públicos de Nuevo León, en representación de las cinco regiones que conforman el IMCP.</w:t>
      </w:r>
    </w:p>
    <w:p w14:paraId="77240076" w14:textId="77777777" w:rsidR="002B7A4E" w:rsidRPr="00164BEF" w:rsidRDefault="002B7A4E" w:rsidP="002B7A4E">
      <w:pPr>
        <w:spacing w:before="120" w:after="120"/>
        <w:jc w:val="both"/>
        <w:rPr>
          <w:rFonts w:ascii="Avenir Next LT Pro" w:hAnsi="Avenir Next LT Pro" w:cs="Segoe UI"/>
          <w:color w:val="0A0A0A"/>
        </w:rPr>
      </w:pPr>
      <w:r w:rsidRPr="00164BEF">
        <w:rPr>
          <w:rFonts w:ascii="Avenir Next LT Pro" w:hAnsi="Avenir Next LT Pro" w:cs="Segoe UI"/>
          <w:color w:val="0A0A0A"/>
        </w:rPr>
        <w:t xml:space="preserve">La respuesta de la autoridad respecto de nuestros planteamientos fue que </w:t>
      </w:r>
      <w:r w:rsidRPr="00164BEF">
        <w:rPr>
          <w:rStyle w:val="Textoennegrita"/>
          <w:rFonts w:ascii="Avenir Next LT Pro" w:hAnsi="Avenir Next LT Pro" w:cs="Segoe UI"/>
          <w:color w:val="0A0A0A"/>
        </w:rPr>
        <w:t xml:space="preserve">no </w:t>
      </w:r>
      <w:r w:rsidRPr="00164BEF">
        <w:rPr>
          <w:rFonts w:ascii="Avenir Next LT Pro" w:hAnsi="Avenir Next LT Pro" w:cs="Segoe UI"/>
          <w:b/>
          <w:bCs/>
          <w:color w:val="0A0A0A"/>
        </w:rPr>
        <w:t>se otorgará la ampliación solicitada</w:t>
      </w:r>
      <w:r w:rsidRPr="00164BEF">
        <w:rPr>
          <w:rFonts w:ascii="Avenir Next LT Pro" w:hAnsi="Avenir Next LT Pro" w:cs="Segoe UI"/>
          <w:color w:val="0A0A0A"/>
        </w:rPr>
        <w:t>.</w:t>
      </w:r>
    </w:p>
    <w:p w14:paraId="3B32B42A" w14:textId="77777777" w:rsidR="002B7A4E" w:rsidRPr="00164BEF" w:rsidRDefault="002B7A4E" w:rsidP="002B7A4E">
      <w:pPr>
        <w:spacing w:before="120" w:after="120"/>
        <w:jc w:val="both"/>
        <w:rPr>
          <w:rFonts w:ascii="Avenir Next LT Pro" w:hAnsi="Avenir Next LT Pro" w:cs="Segoe UI"/>
          <w:color w:val="0A0A0A"/>
        </w:rPr>
      </w:pPr>
      <w:r w:rsidRPr="00164BEF">
        <w:rPr>
          <w:rFonts w:ascii="Avenir Next LT Pro" w:hAnsi="Avenir Next LT Pro" w:cs="Segoe UI"/>
          <w:color w:val="0A0A0A"/>
        </w:rPr>
        <w:t xml:space="preserve">El día de ayer recibimos </w:t>
      </w:r>
      <w:r w:rsidRPr="00164BEF">
        <w:rPr>
          <w:rFonts w:ascii="Avenir Next LT Pro" w:hAnsi="Avenir Next LT Pro" w:cs="Segoe UI"/>
          <w:b/>
          <w:bCs/>
          <w:color w:val="0A0A0A"/>
        </w:rPr>
        <w:t>notificaciones de un gran número de asociados que reportaron intermitencias técnicas presentadas en la página</w:t>
      </w:r>
      <w:r w:rsidRPr="00164BEF">
        <w:rPr>
          <w:rFonts w:ascii="Avenir Next LT Pro" w:hAnsi="Avenir Next LT Pro" w:cs="Segoe UI"/>
          <w:color w:val="0A0A0A"/>
        </w:rPr>
        <w:t xml:space="preserve">, lo cual ocasionó retrasos y, en el peor de los casos, la imposibilidad de la presentación del dictamen. </w:t>
      </w:r>
      <w:r w:rsidRPr="00164BEF">
        <w:rPr>
          <w:rFonts w:ascii="Avenir Next LT Pro" w:hAnsi="Avenir Next LT Pro" w:cs="Segoe UI"/>
          <w:color w:val="0A0A0A"/>
          <w:u w:val="single"/>
        </w:rPr>
        <w:t>Esto significó que muchos contribuyentes no pudieran cumplir con esta obligación en tiempo y forma</w:t>
      </w:r>
      <w:r w:rsidRPr="00164BEF">
        <w:rPr>
          <w:rFonts w:ascii="Avenir Next LT Pro" w:hAnsi="Avenir Next LT Pro" w:cs="Segoe UI"/>
          <w:color w:val="0A0A0A"/>
        </w:rPr>
        <w:t>.</w:t>
      </w:r>
    </w:p>
    <w:p w14:paraId="76ADC0A3" w14:textId="77777777" w:rsidR="00572F66" w:rsidRDefault="00572F66" w:rsidP="002B7A4E">
      <w:pPr>
        <w:pStyle w:val="NormalWeb"/>
        <w:spacing w:before="120" w:beforeAutospacing="0" w:after="120" w:afterAutospacing="0"/>
        <w:jc w:val="both"/>
        <w:rPr>
          <w:rFonts w:ascii="Avenir Next LT Pro" w:hAnsi="Avenir Next LT Pro" w:cs="Segoe UI"/>
          <w:color w:val="0A0A0A"/>
        </w:rPr>
      </w:pPr>
    </w:p>
    <w:p w14:paraId="3874519F" w14:textId="77777777" w:rsidR="00572F66" w:rsidRDefault="00572F66" w:rsidP="002B7A4E">
      <w:pPr>
        <w:pStyle w:val="NormalWeb"/>
        <w:spacing w:before="120" w:beforeAutospacing="0" w:after="120" w:afterAutospacing="0"/>
        <w:jc w:val="both"/>
        <w:rPr>
          <w:rFonts w:ascii="Avenir Next LT Pro" w:hAnsi="Avenir Next LT Pro" w:cs="Segoe UI"/>
          <w:color w:val="0A0A0A"/>
        </w:rPr>
      </w:pPr>
    </w:p>
    <w:p w14:paraId="0BCC888C" w14:textId="77777777" w:rsidR="00572F66" w:rsidRDefault="00572F66" w:rsidP="002B7A4E">
      <w:pPr>
        <w:pStyle w:val="NormalWeb"/>
        <w:spacing w:before="120" w:beforeAutospacing="0" w:after="120" w:afterAutospacing="0"/>
        <w:jc w:val="both"/>
        <w:rPr>
          <w:rFonts w:ascii="Avenir Next LT Pro" w:hAnsi="Avenir Next LT Pro" w:cs="Segoe UI"/>
          <w:color w:val="0A0A0A"/>
        </w:rPr>
      </w:pPr>
    </w:p>
    <w:p w14:paraId="23368E7E" w14:textId="616C1E1F" w:rsidR="002B7A4E" w:rsidRDefault="002B7A4E" w:rsidP="002B7A4E">
      <w:pPr>
        <w:pStyle w:val="NormalWeb"/>
        <w:spacing w:before="120" w:beforeAutospacing="0" w:after="120" w:afterAutospacing="0"/>
        <w:jc w:val="both"/>
        <w:rPr>
          <w:rFonts w:ascii="Avenir Next LT Pro" w:hAnsi="Avenir Next LT Pro" w:cs="Segoe UI"/>
          <w:color w:val="0A0A0A"/>
        </w:rPr>
      </w:pPr>
      <w:r w:rsidRPr="00164BEF">
        <w:rPr>
          <w:rFonts w:ascii="Avenir Next LT Pro" w:hAnsi="Avenir Next LT Pro" w:cs="Segoe UI"/>
          <w:color w:val="0A0A0A"/>
        </w:rPr>
        <w:lastRenderedPageBreak/>
        <w:t>Por todo lo anterior, hacemos un atento llamado a la autoridad para que se consideren los tiempos perdidos y se le den efectos legales y fiscales a los dictámenes que se presenten en días posteriores.</w:t>
      </w:r>
      <w:r w:rsidRPr="00CE5CF4">
        <w:rPr>
          <w:rFonts w:ascii="Avenir Next LT Pro" w:hAnsi="Avenir Next LT Pro" w:cs="Segoe UI"/>
          <w:color w:val="0A0A0A"/>
        </w:rPr>
        <w:t xml:space="preserve"> </w:t>
      </w:r>
    </w:p>
    <w:p w14:paraId="2176E4B0" w14:textId="77777777" w:rsidR="009A2886" w:rsidRDefault="009A2886" w:rsidP="002B7A4E">
      <w:pPr>
        <w:pStyle w:val="NormalWeb"/>
        <w:spacing w:before="120" w:beforeAutospacing="0" w:after="120" w:afterAutospacing="0"/>
        <w:jc w:val="both"/>
        <w:rPr>
          <w:rFonts w:ascii="Avenir Next LT Pro" w:hAnsi="Avenir Next LT Pro" w:cs="Segoe UI"/>
          <w:color w:val="0A0A0A"/>
        </w:rPr>
      </w:pPr>
    </w:p>
    <w:p w14:paraId="178486D9" w14:textId="77777777" w:rsidR="009A2886" w:rsidRPr="00982BF9" w:rsidRDefault="009A2886" w:rsidP="009A2886">
      <w:pPr>
        <w:spacing w:before="120" w:after="120"/>
        <w:jc w:val="both"/>
        <w:rPr>
          <w:rFonts w:ascii="Avenir Next LT Pro" w:eastAsia="Arial MT" w:hAnsi="Avenir Next LT Pro" w:cs="Arial"/>
          <w:b/>
          <w:bCs/>
        </w:rPr>
      </w:pPr>
      <w:r w:rsidRPr="00982BF9">
        <w:rPr>
          <w:rFonts w:ascii="Avenir Next LT Pro" w:eastAsia="Arial MT" w:hAnsi="Avenir Next LT Pro" w:cs="Arial"/>
          <w:b/>
          <w:bCs/>
        </w:rPr>
        <w:t>Conclusiones</w:t>
      </w:r>
    </w:p>
    <w:p w14:paraId="5235FC7C" w14:textId="77777777" w:rsidR="009A2886" w:rsidRDefault="009A2886" w:rsidP="009A2886">
      <w:pPr>
        <w:pStyle w:val="Sinespaciado"/>
        <w:spacing w:before="120" w:after="120"/>
        <w:jc w:val="both"/>
        <w:rPr>
          <w:rStyle w:val="Hipervnculo"/>
          <w:rFonts w:ascii="Avenir Next LT Pro" w:hAnsi="Avenir Next LT Pro"/>
          <w:color w:val="000000"/>
          <w:sz w:val="24"/>
          <w:szCs w:val="24"/>
          <w:u w:val="none"/>
          <w:lang w:val="es-ES_tradnl"/>
        </w:rPr>
      </w:pPr>
      <w:r w:rsidRPr="00982BF9">
        <w:rPr>
          <w:rFonts w:ascii="Avenir Next LT Pro" w:hAnsi="Avenir Next LT Pro" w:cs="Segoe UI"/>
          <w:color w:val="0A0A0A"/>
          <w:sz w:val="24"/>
          <w:szCs w:val="24"/>
        </w:rPr>
        <w:t>Reiteramos respetuosamente a la autoridad y a la sociedad que los asociados del IMCP trabajamos con los más altos estándares éticos, con el objetivo de fomentar una cultura contributiva, un civismo fiscal y un correcto cumplimiento de las obligaciones fiscales, en favor de nuestro país.</w:t>
      </w:r>
      <w:r w:rsidRPr="00982BF9">
        <w:rPr>
          <w:rStyle w:val="Hipervnculo"/>
          <w:rFonts w:ascii="Avenir Next LT Pro" w:hAnsi="Avenir Next LT Pro"/>
          <w:color w:val="000000"/>
          <w:sz w:val="24"/>
          <w:szCs w:val="24"/>
          <w:u w:val="none"/>
          <w:lang w:val="es-ES_tradnl"/>
        </w:rPr>
        <w:t xml:space="preserve"> </w:t>
      </w:r>
    </w:p>
    <w:p w14:paraId="7C241016" w14:textId="77777777" w:rsidR="009A2886" w:rsidRPr="00982BF9" w:rsidRDefault="009A2886" w:rsidP="009A2886">
      <w:pPr>
        <w:pStyle w:val="Sinespaciado"/>
        <w:spacing w:before="120" w:after="120"/>
        <w:jc w:val="both"/>
        <w:rPr>
          <w:rStyle w:val="Hipervnculo"/>
          <w:rFonts w:ascii="Avenir Next LT Pro" w:hAnsi="Avenir Next LT Pro"/>
          <w:color w:val="000000"/>
          <w:sz w:val="24"/>
          <w:szCs w:val="24"/>
          <w:u w:val="none"/>
          <w:lang w:val="es-ES_tradnl"/>
        </w:rPr>
      </w:pPr>
      <w:r w:rsidRPr="0066344D">
        <w:rPr>
          <w:rStyle w:val="Hipervnculo"/>
          <w:rFonts w:ascii="Avenir Next LT Pro" w:hAnsi="Avenir Next LT Pro"/>
          <w:color w:val="000000"/>
          <w:sz w:val="24"/>
          <w:szCs w:val="24"/>
          <w:u w:val="none"/>
          <w:lang w:val="es-ES_tradnl"/>
        </w:rPr>
        <w:t xml:space="preserve">Es por ello que insistimos en nuestra solicitud para la ampliación del plazo en la presentación del dictamen, o </w:t>
      </w:r>
      <w:r>
        <w:rPr>
          <w:rStyle w:val="Hipervnculo"/>
          <w:rFonts w:ascii="Avenir Next LT Pro" w:hAnsi="Avenir Next LT Pro"/>
          <w:color w:val="000000"/>
          <w:sz w:val="24"/>
          <w:szCs w:val="24"/>
          <w:u w:val="none"/>
          <w:lang w:val="es-ES_tradnl"/>
        </w:rPr>
        <w:t xml:space="preserve">en </w:t>
      </w:r>
      <w:r w:rsidRPr="0066344D">
        <w:rPr>
          <w:rStyle w:val="Hipervnculo"/>
          <w:rFonts w:ascii="Avenir Next LT Pro" w:hAnsi="Avenir Next LT Pro"/>
          <w:color w:val="000000"/>
          <w:sz w:val="24"/>
          <w:szCs w:val="24"/>
          <w:u w:val="none"/>
          <w:lang w:val="es-ES_tradnl"/>
        </w:rPr>
        <w:t>su caso, dar efectos legales y fiscales a los dictámenes que se presenten en los días posteriores.</w:t>
      </w:r>
    </w:p>
    <w:p w14:paraId="0E8A238A" w14:textId="77777777" w:rsidR="009A2886" w:rsidRPr="00CE5CF4" w:rsidRDefault="009A2886" w:rsidP="009A2886">
      <w:pPr>
        <w:pStyle w:val="Sinespaciado"/>
        <w:spacing w:before="120" w:after="120"/>
        <w:jc w:val="both"/>
        <w:rPr>
          <w:rStyle w:val="Hipervnculo"/>
          <w:rFonts w:ascii="Avenir Next LT Pro" w:hAnsi="Avenir Next LT Pro"/>
          <w:color w:val="000000"/>
          <w:sz w:val="24"/>
          <w:szCs w:val="24"/>
          <w:u w:val="none"/>
          <w:lang w:val="es-ES_tradnl"/>
        </w:rPr>
      </w:pPr>
      <w:r w:rsidRPr="00CE5CF4">
        <w:rPr>
          <w:rStyle w:val="Hipervnculo"/>
          <w:rFonts w:ascii="Avenir Next LT Pro" w:hAnsi="Avenir Next LT Pro"/>
          <w:color w:val="000000"/>
          <w:sz w:val="24"/>
          <w:szCs w:val="24"/>
          <w:u w:val="none"/>
          <w:lang w:val="es-ES_tradnl"/>
        </w:rPr>
        <w:t xml:space="preserve">Creemos firmemente en que el diálogo con nuestras autoridades, respaldado con la exposición de hechos que sustentan nuestras </w:t>
      </w:r>
      <w:r>
        <w:rPr>
          <w:rStyle w:val="Hipervnculo"/>
          <w:rFonts w:ascii="Avenir Next LT Pro" w:hAnsi="Avenir Next LT Pro"/>
          <w:color w:val="000000"/>
          <w:sz w:val="24"/>
          <w:szCs w:val="24"/>
          <w:u w:val="none"/>
          <w:lang w:val="es-ES_tradnl"/>
        </w:rPr>
        <w:t>peticiones</w:t>
      </w:r>
      <w:r w:rsidRPr="00CE5CF4">
        <w:rPr>
          <w:rStyle w:val="Hipervnculo"/>
          <w:rFonts w:ascii="Avenir Next LT Pro" w:hAnsi="Avenir Next LT Pro"/>
          <w:color w:val="000000"/>
          <w:sz w:val="24"/>
          <w:szCs w:val="24"/>
          <w:u w:val="none"/>
          <w:lang w:val="es-ES_tradnl"/>
        </w:rPr>
        <w:t xml:space="preserve">, es el mejor camino para llevar a buen fin estos requerimientos. </w:t>
      </w:r>
    </w:p>
    <w:p w14:paraId="711D9907" w14:textId="77777777" w:rsidR="009A2886" w:rsidRPr="00CE5CF4" w:rsidRDefault="009A2886" w:rsidP="002B7A4E">
      <w:pPr>
        <w:pStyle w:val="NormalWeb"/>
        <w:spacing w:before="120" w:beforeAutospacing="0" w:after="120" w:afterAutospacing="0"/>
        <w:jc w:val="both"/>
        <w:rPr>
          <w:rFonts w:ascii="Avenir Next LT Pro" w:hAnsi="Avenir Next LT Pro" w:cs="Segoe UI"/>
          <w:color w:val="0A0A0A"/>
        </w:rPr>
      </w:pPr>
    </w:p>
    <w:p w14:paraId="2EB6799B" w14:textId="77777777" w:rsidR="002B7A4E" w:rsidRDefault="002B7A4E" w:rsidP="005D5591">
      <w:pPr>
        <w:spacing w:before="120" w:after="120"/>
        <w:jc w:val="both"/>
        <w:rPr>
          <w:rFonts w:ascii="Avenir Next LT Pro" w:hAnsi="Avenir Next LT Pro"/>
          <w:lang w:val="es-ES"/>
        </w:rPr>
      </w:pPr>
    </w:p>
    <w:p w14:paraId="74B96F74" w14:textId="77777777" w:rsidR="009B4AD6" w:rsidRDefault="009B4AD6" w:rsidP="009B4AD6">
      <w:pPr>
        <w:jc w:val="right"/>
        <w:rPr>
          <w:rFonts w:ascii="Avenir Next LT Pro" w:hAnsi="Avenir Next LT Pro" w:cs="Arial"/>
          <w:b/>
          <w:bCs/>
        </w:rPr>
      </w:pPr>
      <w:r w:rsidRPr="00C4244C">
        <w:rPr>
          <w:rFonts w:ascii="Avenir Next LT Pro" w:hAnsi="Avenir Next LT Pro" w:cs="Arial"/>
          <w:b/>
          <w:bCs/>
        </w:rPr>
        <w:t>Dra. Laura Grajeda Trejo</w:t>
      </w:r>
    </w:p>
    <w:p w14:paraId="08F5A9F5" w14:textId="77777777" w:rsidR="009B4AD6" w:rsidRDefault="009B4AD6" w:rsidP="009B4AD6">
      <w:pPr>
        <w:spacing w:after="120"/>
        <w:jc w:val="right"/>
        <w:rPr>
          <w:rFonts w:ascii="Avenir Next LT Pro" w:hAnsi="Avenir Next LT Pro" w:cs="Arial"/>
        </w:rPr>
      </w:pPr>
      <w:r w:rsidRPr="00C4244C">
        <w:rPr>
          <w:rFonts w:ascii="Avenir Next LT Pro" w:hAnsi="Avenir Next LT Pro" w:cs="Arial"/>
        </w:rPr>
        <w:t>Presidenta del IMCP</w:t>
      </w:r>
    </w:p>
    <w:p w14:paraId="6210D235" w14:textId="5385D65F" w:rsidR="009B4AD6" w:rsidRDefault="009B4AD6" w:rsidP="00CE5CF4">
      <w:pPr>
        <w:spacing w:before="120" w:after="120"/>
        <w:jc w:val="center"/>
        <w:rPr>
          <w:rFonts w:ascii="Avenir Next LT Pro" w:hAnsi="Avenir Next LT Pro"/>
          <w:lang w:val="es-ES"/>
        </w:rPr>
      </w:pPr>
      <w:r w:rsidRPr="00C4244C">
        <w:rPr>
          <w:rFonts w:ascii="Avenir Next LT Pro" w:hAnsi="Avenir Next LT Pro" w:cs="Arial"/>
          <w:b/>
          <w:bCs/>
        </w:rPr>
        <w:t xml:space="preserve">*** </w:t>
      </w:r>
      <w:r w:rsidRPr="00C4244C">
        <w:rPr>
          <w:rFonts w:ascii="Avenir Next LT Pro" w:hAnsi="Avenir Next LT Pro" w:cs="Arial"/>
          <w:b/>
          <w:bCs/>
        </w:rPr>
        <w:br w:type="page"/>
      </w:r>
    </w:p>
    <w:p w14:paraId="21271E12" w14:textId="77777777" w:rsidR="009B4AD6" w:rsidRDefault="009B4AD6" w:rsidP="005D5591">
      <w:pPr>
        <w:spacing w:before="120" w:after="120"/>
        <w:jc w:val="both"/>
        <w:rPr>
          <w:rFonts w:ascii="Avenir Next LT Pro" w:hAnsi="Avenir Next LT Pro"/>
          <w:lang w:val="es-ES"/>
        </w:rPr>
      </w:pPr>
    </w:p>
    <w:p w14:paraId="6C8A031E" w14:textId="53EC9E9C" w:rsidR="00185D93" w:rsidRPr="00C4244C" w:rsidRDefault="00D3370C" w:rsidP="00F51204">
      <w:pPr>
        <w:spacing w:after="360"/>
        <w:jc w:val="center"/>
        <w:rPr>
          <w:rFonts w:ascii="Avenir Next LT Pro" w:hAnsi="Avenir Next LT Pro" w:cs="Arial"/>
          <w:b/>
        </w:rPr>
      </w:pPr>
      <w:r w:rsidRPr="00D3370C">
        <w:rPr>
          <w:rFonts w:ascii="Avenir Next LT Pro" w:hAnsi="Avenir Next LT Pro" w:cs="Arial"/>
          <w:b/>
        </w:rPr>
        <w:t>RESPONSABILIDAD DEL CPI EN LA PRESENTACIÓN DEL DICTAMEN FISCAL 2022</w:t>
      </w:r>
    </w:p>
    <w:p w14:paraId="5A03E087" w14:textId="2F91D3D7" w:rsidR="00B2509D" w:rsidRPr="0031229D" w:rsidRDefault="0031229D" w:rsidP="0095464E">
      <w:pPr>
        <w:pStyle w:val="Prrafodelista"/>
        <w:numPr>
          <w:ilvl w:val="0"/>
          <w:numId w:val="2"/>
        </w:numPr>
        <w:spacing w:before="120" w:after="120"/>
        <w:jc w:val="both"/>
        <w:rPr>
          <w:rFonts w:ascii="Avenir Next LT Pro" w:eastAsia="Arial MT" w:hAnsi="Avenir Next LT Pro" w:cs="Arial"/>
          <w:b/>
          <w:bCs/>
        </w:rPr>
      </w:pPr>
      <w:r w:rsidRPr="0031229D">
        <w:rPr>
          <w:rFonts w:ascii="Avenir Next LT Pro" w:eastAsia="Arial MT" w:hAnsi="Avenir Next LT Pro" w:cs="Arial"/>
          <w:b/>
          <w:bCs/>
        </w:rPr>
        <w:t>ANTECEDENTES</w:t>
      </w:r>
    </w:p>
    <w:p w14:paraId="61C980F2" w14:textId="0501D7D6"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E</w:t>
      </w:r>
      <w:r w:rsidR="002D2A3C">
        <w:rPr>
          <w:rFonts w:ascii="Avenir Next LT Pro" w:eastAsia="Arial MT" w:hAnsi="Avenir Next LT Pro" w:cs="Arial"/>
        </w:rPr>
        <w:t>l</w:t>
      </w:r>
      <w:r w:rsidRPr="00B2509D">
        <w:rPr>
          <w:rFonts w:ascii="Avenir Next LT Pro" w:eastAsia="Arial MT" w:hAnsi="Avenir Next LT Pro" w:cs="Arial"/>
        </w:rPr>
        <w:t xml:space="preserve"> decreto del 9 de diciembre de 2013 señala</w:t>
      </w:r>
      <w:r w:rsidR="0082438D">
        <w:rPr>
          <w:rFonts w:ascii="Avenir Next LT Pro" w:eastAsia="Arial MT" w:hAnsi="Avenir Next LT Pro" w:cs="Arial"/>
        </w:rPr>
        <w:t>,</w:t>
      </w:r>
      <w:r w:rsidRPr="00B2509D">
        <w:rPr>
          <w:rFonts w:ascii="Avenir Next LT Pro" w:eastAsia="Arial MT" w:hAnsi="Avenir Next LT Pro" w:cs="Arial"/>
        </w:rPr>
        <w:t xml:space="preserve"> en su exposición de motivos</w:t>
      </w:r>
      <w:r w:rsidR="0082438D">
        <w:rPr>
          <w:rFonts w:ascii="Avenir Next LT Pro" w:eastAsia="Arial MT" w:hAnsi="Avenir Next LT Pro" w:cs="Arial"/>
        </w:rPr>
        <w:t>,</w:t>
      </w:r>
      <w:r w:rsidRPr="00B2509D">
        <w:rPr>
          <w:rFonts w:ascii="Avenir Next LT Pro" w:eastAsia="Arial MT" w:hAnsi="Avenir Next LT Pro" w:cs="Arial"/>
        </w:rPr>
        <w:t xml:space="preserve"> que el dictamen fiscal al servicio de la autoridad no ha cumplido su objetivo, por las siguientes razones:</w:t>
      </w:r>
    </w:p>
    <w:p w14:paraId="0A649EF5" w14:textId="70A3C514" w:rsidR="00B2509D" w:rsidRPr="00D46E92" w:rsidRDefault="00B2509D" w:rsidP="0095464E">
      <w:pPr>
        <w:pStyle w:val="Prrafodelista"/>
        <w:numPr>
          <w:ilvl w:val="0"/>
          <w:numId w:val="1"/>
        </w:numPr>
        <w:spacing w:before="120" w:after="120"/>
        <w:jc w:val="both"/>
        <w:rPr>
          <w:rFonts w:ascii="Avenir Next LT Pro" w:eastAsia="Arial MT" w:hAnsi="Avenir Next LT Pro" w:cs="Arial"/>
        </w:rPr>
      </w:pPr>
      <w:r w:rsidRPr="00D46E92">
        <w:rPr>
          <w:rFonts w:ascii="Avenir Next LT Pro" w:eastAsia="Arial MT" w:hAnsi="Avenir Next LT Pro" w:cs="Arial"/>
        </w:rPr>
        <w:t xml:space="preserve">Las auditorías a contribuyentes dictaminados han concluido sin observaciones, que no superan en promedio el 2% en los últimos </w:t>
      </w:r>
      <w:r w:rsidR="00FC580E">
        <w:rPr>
          <w:rFonts w:ascii="Avenir Next LT Pro" w:eastAsia="Arial MT" w:hAnsi="Avenir Next LT Pro" w:cs="Arial"/>
        </w:rPr>
        <w:t>cuatro</w:t>
      </w:r>
      <w:r w:rsidRPr="00D46E92">
        <w:rPr>
          <w:rFonts w:ascii="Avenir Next LT Pro" w:eastAsia="Arial MT" w:hAnsi="Avenir Next LT Pro" w:cs="Arial"/>
        </w:rPr>
        <w:t xml:space="preserve"> años.</w:t>
      </w:r>
    </w:p>
    <w:p w14:paraId="5132C4B7" w14:textId="574BE431" w:rsidR="00B2509D" w:rsidRPr="00D46E92" w:rsidRDefault="00B2509D" w:rsidP="0095464E">
      <w:pPr>
        <w:pStyle w:val="Prrafodelista"/>
        <w:numPr>
          <w:ilvl w:val="0"/>
          <w:numId w:val="1"/>
        </w:numPr>
        <w:spacing w:before="120" w:after="120"/>
        <w:jc w:val="both"/>
        <w:rPr>
          <w:rFonts w:ascii="Avenir Next LT Pro" w:eastAsia="Arial MT" w:hAnsi="Avenir Next LT Pro" w:cs="Arial"/>
        </w:rPr>
      </w:pPr>
      <w:r w:rsidRPr="00D46E92">
        <w:rPr>
          <w:rFonts w:ascii="Avenir Next LT Pro" w:eastAsia="Arial MT" w:hAnsi="Avenir Next LT Pro" w:cs="Arial"/>
        </w:rPr>
        <w:t>En 2011 únicamente 0.97% registr</w:t>
      </w:r>
      <w:r w:rsidR="00EC1B7C">
        <w:rPr>
          <w:rFonts w:ascii="Avenir Next LT Pro" w:eastAsia="Arial MT" w:hAnsi="Avenir Next LT Pro" w:cs="Arial"/>
        </w:rPr>
        <w:t>ó</w:t>
      </w:r>
      <w:r w:rsidRPr="00D46E92">
        <w:rPr>
          <w:rFonts w:ascii="Avenir Next LT Pro" w:eastAsia="Arial MT" w:hAnsi="Avenir Next LT Pro" w:cs="Arial"/>
        </w:rPr>
        <w:t xml:space="preserve"> opinión con repercusión fiscal, cifra a la baja</w:t>
      </w:r>
      <w:r w:rsidR="00380C06">
        <w:rPr>
          <w:rFonts w:ascii="Avenir Next LT Pro" w:eastAsia="Arial MT" w:hAnsi="Avenir Next LT Pro" w:cs="Arial"/>
        </w:rPr>
        <w:t>;</w:t>
      </w:r>
      <w:r w:rsidRPr="00D46E92">
        <w:rPr>
          <w:rFonts w:ascii="Avenir Next LT Pro" w:eastAsia="Arial MT" w:hAnsi="Avenir Next LT Pro" w:cs="Arial"/>
        </w:rPr>
        <w:t xml:space="preserve"> en 2009</w:t>
      </w:r>
      <w:r w:rsidR="00380C06">
        <w:rPr>
          <w:rFonts w:ascii="Avenir Next LT Pro" w:eastAsia="Arial MT" w:hAnsi="Avenir Next LT Pro" w:cs="Arial"/>
        </w:rPr>
        <w:t>,</w:t>
      </w:r>
      <w:r w:rsidRPr="00D46E92">
        <w:rPr>
          <w:rFonts w:ascii="Avenir Next LT Pro" w:eastAsia="Arial MT" w:hAnsi="Avenir Next LT Pro" w:cs="Arial"/>
        </w:rPr>
        <w:t xml:space="preserve"> el 1.17% y en 2005</w:t>
      </w:r>
      <w:r w:rsidR="00380C06">
        <w:rPr>
          <w:rFonts w:ascii="Avenir Next LT Pro" w:eastAsia="Arial MT" w:hAnsi="Avenir Next LT Pro" w:cs="Arial"/>
        </w:rPr>
        <w:t>,</w:t>
      </w:r>
      <w:r w:rsidRPr="00D46E92">
        <w:rPr>
          <w:rFonts w:ascii="Avenir Next LT Pro" w:eastAsia="Arial MT" w:hAnsi="Avenir Next LT Pro" w:cs="Arial"/>
        </w:rPr>
        <w:t xml:space="preserve"> el 2.0</w:t>
      </w:r>
      <w:r w:rsidR="00325754">
        <w:rPr>
          <w:rFonts w:ascii="Avenir Next LT Pro" w:eastAsia="Arial MT" w:hAnsi="Avenir Next LT Pro" w:cs="Arial"/>
        </w:rPr>
        <w:t>.</w:t>
      </w:r>
    </w:p>
    <w:p w14:paraId="23B184A9" w14:textId="7A3E0FA5" w:rsidR="00B2509D" w:rsidRPr="00D46E92" w:rsidRDefault="00B2509D" w:rsidP="0095464E">
      <w:pPr>
        <w:pStyle w:val="Prrafodelista"/>
        <w:numPr>
          <w:ilvl w:val="0"/>
          <w:numId w:val="1"/>
        </w:numPr>
        <w:spacing w:before="120" w:after="120"/>
        <w:jc w:val="both"/>
        <w:rPr>
          <w:rFonts w:ascii="Avenir Next LT Pro" w:eastAsia="Arial MT" w:hAnsi="Avenir Next LT Pro" w:cs="Arial"/>
        </w:rPr>
      </w:pPr>
      <w:r w:rsidRPr="00D46E92">
        <w:rPr>
          <w:rFonts w:ascii="Avenir Next LT Pro" w:eastAsia="Arial MT" w:hAnsi="Avenir Next LT Pro" w:cs="Arial"/>
        </w:rPr>
        <w:t xml:space="preserve">Por lo anterior, se propone eliminar la obligación que tienen los contribuyentes de dictaminar sus estados financieros por </w:t>
      </w:r>
      <w:r w:rsidR="007A7C02">
        <w:rPr>
          <w:rFonts w:ascii="Avenir Next LT Pro" w:eastAsia="Arial MT" w:hAnsi="Avenir Next LT Pro" w:cs="Arial"/>
        </w:rPr>
        <w:t>Contador Público</w:t>
      </w:r>
      <w:r w:rsidRPr="00D46E92">
        <w:rPr>
          <w:rFonts w:ascii="Avenir Next LT Pro" w:eastAsia="Arial MT" w:hAnsi="Avenir Next LT Pro" w:cs="Arial"/>
        </w:rPr>
        <w:t xml:space="preserve"> </w:t>
      </w:r>
      <w:r w:rsidR="001E5C0E" w:rsidRPr="00D46E92">
        <w:rPr>
          <w:rFonts w:ascii="Avenir Next LT Pro" w:eastAsia="Arial MT" w:hAnsi="Avenir Next LT Pro" w:cs="Arial"/>
        </w:rPr>
        <w:t>Autorizado</w:t>
      </w:r>
      <w:r w:rsidRPr="00D46E92">
        <w:rPr>
          <w:rFonts w:ascii="Avenir Next LT Pro" w:eastAsia="Arial MT" w:hAnsi="Avenir Next LT Pro" w:cs="Arial"/>
        </w:rPr>
        <w:t>, sustituyendo por el informe de la situación fiscal</w:t>
      </w:r>
      <w:r w:rsidR="00D06E33">
        <w:rPr>
          <w:rFonts w:ascii="Avenir Next LT Pro" w:eastAsia="Arial MT" w:hAnsi="Avenir Next LT Pro" w:cs="Arial"/>
        </w:rPr>
        <w:t>,</w:t>
      </w:r>
      <w:r w:rsidRPr="00D46E92">
        <w:rPr>
          <w:rFonts w:ascii="Avenir Next LT Pro" w:eastAsia="Arial MT" w:hAnsi="Avenir Next LT Pro" w:cs="Arial"/>
        </w:rPr>
        <w:t xml:space="preserve"> adicionando el art</w:t>
      </w:r>
      <w:r w:rsidR="001E5C0E">
        <w:rPr>
          <w:rFonts w:ascii="Avenir Next LT Pro" w:eastAsia="Arial MT" w:hAnsi="Avenir Next LT Pro" w:cs="Arial"/>
        </w:rPr>
        <w:t>í</w:t>
      </w:r>
      <w:r w:rsidRPr="00D46E92">
        <w:rPr>
          <w:rFonts w:ascii="Avenir Next LT Pro" w:eastAsia="Arial MT" w:hAnsi="Avenir Next LT Pro" w:cs="Arial"/>
        </w:rPr>
        <w:t>culo 32-H al CFF.</w:t>
      </w:r>
    </w:p>
    <w:p w14:paraId="6C3B1B9D" w14:textId="77777777" w:rsidR="00B2509D" w:rsidRPr="00D46E92" w:rsidRDefault="00B2509D" w:rsidP="0095464E">
      <w:pPr>
        <w:pStyle w:val="Prrafodelista"/>
        <w:numPr>
          <w:ilvl w:val="0"/>
          <w:numId w:val="1"/>
        </w:numPr>
        <w:spacing w:before="120" w:after="120"/>
        <w:jc w:val="both"/>
        <w:rPr>
          <w:rFonts w:ascii="Avenir Next LT Pro" w:eastAsia="Arial MT" w:hAnsi="Avenir Next LT Pro" w:cs="Arial"/>
        </w:rPr>
      </w:pPr>
      <w:r w:rsidRPr="00D46E92">
        <w:rPr>
          <w:rFonts w:ascii="Avenir Next LT Pro" w:eastAsia="Arial MT" w:hAnsi="Avenir Next LT Pro" w:cs="Arial"/>
        </w:rPr>
        <w:t>Persiste la opción de dictaminar los estados financieros por CPI con plazo de presentación al 15 de julio.</w:t>
      </w:r>
    </w:p>
    <w:p w14:paraId="329F362B" w14:textId="77777777" w:rsidR="00B2509D" w:rsidRPr="00D46E92" w:rsidRDefault="00B2509D" w:rsidP="007E188A">
      <w:pPr>
        <w:spacing w:before="120" w:after="120"/>
        <w:jc w:val="both"/>
        <w:rPr>
          <w:rFonts w:ascii="Avenir Next LT Pro" w:eastAsia="Arial MT" w:hAnsi="Avenir Next LT Pro" w:cs="Arial"/>
          <w:b/>
          <w:bCs/>
        </w:rPr>
      </w:pPr>
      <w:r w:rsidRPr="00D46E92">
        <w:rPr>
          <w:rFonts w:ascii="Avenir Next LT Pro" w:eastAsia="Arial MT" w:hAnsi="Avenir Next LT Pro" w:cs="Arial"/>
          <w:b/>
          <w:bCs/>
        </w:rPr>
        <w:t>La nueva obligación</w:t>
      </w:r>
    </w:p>
    <w:p w14:paraId="20EDEB43" w14:textId="09F389FF"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El 12 de noviembre de 2021 se publicó en el </w:t>
      </w:r>
      <w:r w:rsidRPr="00FF677B">
        <w:rPr>
          <w:rFonts w:ascii="Avenir Next LT Pro" w:eastAsia="Arial MT" w:hAnsi="Avenir Next LT Pro" w:cs="Arial"/>
          <w:i/>
          <w:iCs/>
        </w:rPr>
        <w:t>Diario Oficial de la Federación</w:t>
      </w:r>
      <w:r w:rsidR="00FF677B">
        <w:rPr>
          <w:rFonts w:ascii="Avenir Next LT Pro" w:eastAsia="Arial MT" w:hAnsi="Avenir Next LT Pro" w:cs="Arial"/>
        </w:rPr>
        <w:t xml:space="preserve"> (DOF)</w:t>
      </w:r>
      <w:r w:rsidRPr="00B2509D">
        <w:rPr>
          <w:rFonts w:ascii="Avenir Next LT Pro" w:eastAsia="Arial MT" w:hAnsi="Avenir Next LT Pro" w:cs="Arial"/>
        </w:rPr>
        <w:t>, la Reforma Fiscal para 2022</w:t>
      </w:r>
      <w:r w:rsidR="00E85F12">
        <w:rPr>
          <w:rFonts w:ascii="Avenir Next LT Pro" w:eastAsia="Arial MT" w:hAnsi="Avenir Next LT Pro" w:cs="Arial"/>
        </w:rPr>
        <w:t>,</w:t>
      </w:r>
      <w:r w:rsidRPr="00B2509D">
        <w:rPr>
          <w:rFonts w:ascii="Avenir Next LT Pro" w:eastAsia="Arial MT" w:hAnsi="Avenir Next LT Pro" w:cs="Arial"/>
        </w:rPr>
        <w:t xml:space="preserve"> en la cual, entre otros aspectos, se establece nuevamente la obligación de dictaminar estados financieros por </w:t>
      </w:r>
      <w:r w:rsidR="007A7C02">
        <w:rPr>
          <w:rFonts w:ascii="Avenir Next LT Pro" w:eastAsia="Arial MT" w:hAnsi="Avenir Next LT Pro" w:cs="Arial"/>
        </w:rPr>
        <w:t>Contador Público</w:t>
      </w:r>
      <w:r w:rsidRPr="00B2509D">
        <w:rPr>
          <w:rFonts w:ascii="Avenir Next LT Pro" w:eastAsia="Arial MT" w:hAnsi="Avenir Next LT Pro" w:cs="Arial"/>
        </w:rPr>
        <w:t xml:space="preserve"> </w:t>
      </w:r>
      <w:r w:rsidR="00E85F12" w:rsidRPr="00B2509D">
        <w:rPr>
          <w:rFonts w:ascii="Avenir Next LT Pro" w:eastAsia="Arial MT" w:hAnsi="Avenir Next LT Pro" w:cs="Arial"/>
        </w:rPr>
        <w:t>I</w:t>
      </w:r>
      <w:r w:rsidRPr="00B2509D">
        <w:rPr>
          <w:rFonts w:ascii="Avenir Next LT Pro" w:eastAsia="Arial MT" w:hAnsi="Avenir Next LT Pro" w:cs="Arial"/>
        </w:rPr>
        <w:t xml:space="preserve">nscrito (CPI) ante el Servicio de Administración Tributaria (SAT) para los contribuyentes que se ubiquen en diversos supuestos, recortando el plazo en </w:t>
      </w:r>
      <w:r w:rsidR="00936975" w:rsidRPr="00F464AF">
        <w:rPr>
          <w:rFonts w:ascii="Avenir Next LT Pro" w:eastAsia="Arial MT" w:hAnsi="Avenir Next LT Pro" w:cs="Arial"/>
        </w:rPr>
        <w:t>60</w:t>
      </w:r>
      <w:r w:rsidRPr="00B2509D">
        <w:rPr>
          <w:rFonts w:ascii="Avenir Next LT Pro" w:eastAsia="Arial MT" w:hAnsi="Avenir Next LT Pro" w:cs="Arial"/>
        </w:rPr>
        <w:t xml:space="preserve"> días.</w:t>
      </w:r>
    </w:p>
    <w:p w14:paraId="6267226F" w14:textId="77777777" w:rsidR="00B2509D" w:rsidRPr="00D46E92" w:rsidRDefault="00B2509D" w:rsidP="007E188A">
      <w:pPr>
        <w:spacing w:before="120" w:after="120"/>
        <w:jc w:val="both"/>
        <w:rPr>
          <w:rFonts w:ascii="Avenir Next LT Pro" w:eastAsia="Arial MT" w:hAnsi="Avenir Next LT Pro" w:cs="Arial"/>
          <w:b/>
          <w:bCs/>
        </w:rPr>
      </w:pPr>
      <w:r w:rsidRPr="00D46E92">
        <w:rPr>
          <w:rFonts w:ascii="Avenir Next LT Pro" w:eastAsia="Arial MT" w:hAnsi="Avenir Next LT Pro" w:cs="Arial"/>
          <w:b/>
          <w:bCs/>
        </w:rPr>
        <w:t>Están obligados a dictaminar sus estados financieros</w:t>
      </w:r>
    </w:p>
    <w:p w14:paraId="29A0E5E6" w14:textId="36CA38C8"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Las empresas que tributen en el Título II de la Ley del Impuesto Sobre la Renta (</w:t>
      </w:r>
      <w:r w:rsidR="008757AB">
        <w:rPr>
          <w:rFonts w:ascii="Avenir Next LT Pro" w:eastAsia="Arial MT" w:hAnsi="Avenir Next LT Pro" w:cs="Arial"/>
        </w:rPr>
        <w:t>L</w:t>
      </w:r>
      <w:r w:rsidRPr="00B2509D">
        <w:rPr>
          <w:rFonts w:ascii="Avenir Next LT Pro" w:eastAsia="Arial MT" w:hAnsi="Avenir Next LT Pro" w:cs="Arial"/>
        </w:rPr>
        <w:t>ISR)</w:t>
      </w:r>
      <w:r w:rsidR="006011A8">
        <w:rPr>
          <w:rFonts w:ascii="Avenir Next LT Pro" w:eastAsia="Arial MT" w:hAnsi="Avenir Next LT Pro" w:cs="Arial"/>
        </w:rPr>
        <w:t>,</w:t>
      </w:r>
      <w:r w:rsidRPr="00B2509D">
        <w:rPr>
          <w:rFonts w:ascii="Avenir Next LT Pro" w:eastAsia="Arial MT" w:hAnsi="Avenir Next LT Pro" w:cs="Arial"/>
        </w:rPr>
        <w:t xml:space="preserve"> que en el último ejercicio fiscal inmediato anterior </w:t>
      </w:r>
      <w:r w:rsidR="006011A8">
        <w:rPr>
          <w:rFonts w:ascii="Avenir Next LT Pro" w:eastAsia="Arial MT" w:hAnsi="Avenir Next LT Pro" w:cs="Arial"/>
        </w:rPr>
        <w:t xml:space="preserve">hayan </w:t>
      </w:r>
      <w:r w:rsidRPr="00B2509D">
        <w:rPr>
          <w:rFonts w:ascii="Avenir Next LT Pro" w:eastAsia="Arial MT" w:hAnsi="Avenir Next LT Pro" w:cs="Arial"/>
        </w:rPr>
        <w:t>declarado ingresos acumulables para efectos del ISR iguales o superiores a $</w:t>
      </w:r>
      <w:r w:rsidR="00B669B7" w:rsidRPr="0075148D">
        <w:rPr>
          <w:rFonts w:ascii="Avenir Next LT Pro" w:hAnsi="Avenir Next LT Pro" w:cs="Arial"/>
          <w:color w:val="000000"/>
          <w:lang w:val="es-MX"/>
        </w:rPr>
        <w:t>1,</w:t>
      </w:r>
      <w:r w:rsidR="00B669B7">
        <w:rPr>
          <w:rFonts w:ascii="Avenir Next LT Pro" w:hAnsi="Avenir Next LT Pro" w:cs="Arial"/>
          <w:color w:val="000000"/>
          <w:lang w:val="es-MX"/>
        </w:rPr>
        <w:t>650</w:t>
      </w:r>
      <w:r w:rsidR="00B669B7" w:rsidRPr="0075148D">
        <w:rPr>
          <w:rFonts w:ascii="Avenir Next LT Pro" w:hAnsi="Avenir Next LT Pro" w:cs="Arial"/>
          <w:color w:val="000000"/>
          <w:lang w:val="es-MX"/>
        </w:rPr>
        <w:t>,</w:t>
      </w:r>
      <w:r w:rsidR="00B669B7">
        <w:rPr>
          <w:rFonts w:ascii="Avenir Next LT Pro" w:hAnsi="Avenir Next LT Pro" w:cs="Arial"/>
          <w:color w:val="000000"/>
          <w:lang w:val="es-MX"/>
        </w:rPr>
        <w:t>490</w:t>
      </w:r>
      <w:r w:rsidR="00B669B7" w:rsidRPr="0075148D">
        <w:rPr>
          <w:rFonts w:ascii="Avenir Next LT Pro" w:hAnsi="Avenir Next LT Pro" w:cs="Arial"/>
          <w:color w:val="000000"/>
          <w:lang w:val="es-MX"/>
        </w:rPr>
        <w:t>,</w:t>
      </w:r>
      <w:r w:rsidR="00B669B7">
        <w:rPr>
          <w:rFonts w:ascii="Avenir Next LT Pro" w:hAnsi="Avenir Next LT Pro" w:cs="Arial"/>
          <w:color w:val="000000"/>
          <w:lang w:val="es-MX"/>
        </w:rPr>
        <w:t>60</w:t>
      </w:r>
      <w:r w:rsidR="00B669B7" w:rsidRPr="0075148D">
        <w:rPr>
          <w:rFonts w:ascii="Avenir Next LT Pro" w:hAnsi="Avenir Next LT Pro" w:cs="Arial"/>
          <w:color w:val="000000"/>
          <w:lang w:val="es-MX"/>
        </w:rPr>
        <w:t>0</w:t>
      </w:r>
      <w:r w:rsidRPr="00B2509D">
        <w:rPr>
          <w:rFonts w:ascii="Avenir Next LT Pro" w:eastAsia="Arial MT" w:hAnsi="Avenir Next LT Pro" w:cs="Arial"/>
        </w:rPr>
        <w:t xml:space="preserve"> MXN, así como aquellas que</w:t>
      </w:r>
      <w:r w:rsidR="00C45618">
        <w:rPr>
          <w:rFonts w:ascii="Avenir Next LT Pro" w:eastAsia="Arial MT" w:hAnsi="Avenir Next LT Pro" w:cs="Arial"/>
        </w:rPr>
        <w:t>,</w:t>
      </w:r>
      <w:r w:rsidRPr="00B2509D">
        <w:rPr>
          <w:rFonts w:ascii="Avenir Next LT Pro" w:eastAsia="Arial MT" w:hAnsi="Avenir Next LT Pro" w:cs="Arial"/>
        </w:rPr>
        <w:t xml:space="preserve"> al cierre del ejercicio fiscal inmediato anterior</w:t>
      </w:r>
      <w:r w:rsidR="00C45618">
        <w:rPr>
          <w:rFonts w:ascii="Avenir Next LT Pro" w:eastAsia="Arial MT" w:hAnsi="Avenir Next LT Pro" w:cs="Arial"/>
        </w:rPr>
        <w:t>,</w:t>
      </w:r>
      <w:r w:rsidRPr="00B2509D">
        <w:rPr>
          <w:rFonts w:ascii="Avenir Next LT Pro" w:eastAsia="Arial MT" w:hAnsi="Avenir Next LT Pro" w:cs="Arial"/>
        </w:rPr>
        <w:t xml:space="preserve"> tengan acciones colocadas entre el gran público inversionista en </w:t>
      </w:r>
      <w:r w:rsidR="006011A8">
        <w:rPr>
          <w:rFonts w:ascii="Avenir Next LT Pro" w:eastAsia="Arial MT" w:hAnsi="Avenir Next LT Pro" w:cs="Arial"/>
        </w:rPr>
        <w:t xml:space="preserve">la </w:t>
      </w:r>
      <w:r w:rsidRPr="00B2509D">
        <w:rPr>
          <w:rFonts w:ascii="Avenir Next LT Pro" w:eastAsia="Arial MT" w:hAnsi="Avenir Next LT Pro" w:cs="Arial"/>
        </w:rPr>
        <w:t>bolsa de valores.</w:t>
      </w:r>
    </w:p>
    <w:p w14:paraId="1CA07FC6" w14:textId="77777777" w:rsidR="00B2509D" w:rsidRPr="00D46E92" w:rsidRDefault="00B2509D" w:rsidP="007E188A">
      <w:pPr>
        <w:spacing w:before="120" w:after="120"/>
        <w:jc w:val="both"/>
        <w:rPr>
          <w:rFonts w:ascii="Avenir Next LT Pro" w:eastAsia="Arial MT" w:hAnsi="Avenir Next LT Pro" w:cs="Arial"/>
          <w:b/>
          <w:bCs/>
        </w:rPr>
      </w:pPr>
      <w:r w:rsidRPr="00D46E92">
        <w:rPr>
          <w:rFonts w:ascii="Avenir Next LT Pro" w:eastAsia="Arial MT" w:hAnsi="Avenir Next LT Pro" w:cs="Arial"/>
          <w:b/>
          <w:bCs/>
        </w:rPr>
        <w:t>Plazo</w:t>
      </w:r>
    </w:p>
    <w:p w14:paraId="545292E4" w14:textId="5BF1AE8B"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El dictamen fiscal del ejercicio 2022 </w:t>
      </w:r>
      <w:r w:rsidR="0082438D">
        <w:rPr>
          <w:rFonts w:ascii="Avenir Next LT Pro" w:eastAsia="Arial MT" w:hAnsi="Avenir Next LT Pro" w:cs="Arial"/>
        </w:rPr>
        <w:t>debió</w:t>
      </w:r>
      <w:r w:rsidRPr="00B2509D">
        <w:rPr>
          <w:rFonts w:ascii="Avenir Next LT Pro" w:eastAsia="Arial MT" w:hAnsi="Avenir Next LT Pro" w:cs="Arial"/>
        </w:rPr>
        <w:t xml:space="preserve"> presentar</w:t>
      </w:r>
      <w:r w:rsidR="00380C06">
        <w:rPr>
          <w:rFonts w:ascii="Avenir Next LT Pro" w:eastAsia="Arial MT" w:hAnsi="Avenir Next LT Pro" w:cs="Arial"/>
        </w:rPr>
        <w:t>se</w:t>
      </w:r>
      <w:r w:rsidRPr="00B2509D">
        <w:rPr>
          <w:rFonts w:ascii="Avenir Next LT Pro" w:eastAsia="Arial MT" w:hAnsi="Avenir Next LT Pro" w:cs="Arial"/>
        </w:rPr>
        <w:t xml:space="preserve"> a más tardar el 15 de mayo de 2023</w:t>
      </w:r>
      <w:r w:rsidR="00961E1B">
        <w:rPr>
          <w:rFonts w:ascii="Avenir Next LT Pro" w:eastAsia="Arial MT" w:hAnsi="Avenir Next LT Pro" w:cs="Arial"/>
        </w:rPr>
        <w:t>.</w:t>
      </w:r>
    </w:p>
    <w:p w14:paraId="6A7ABE26" w14:textId="77777777" w:rsidR="0031229D" w:rsidRDefault="0031229D" w:rsidP="007E188A">
      <w:pPr>
        <w:spacing w:before="120" w:after="120"/>
        <w:jc w:val="both"/>
        <w:rPr>
          <w:rFonts w:ascii="Avenir Next LT Pro" w:eastAsia="Arial MT" w:hAnsi="Avenir Next LT Pro" w:cs="Arial"/>
        </w:rPr>
      </w:pPr>
    </w:p>
    <w:p w14:paraId="22F7F451" w14:textId="5007092A" w:rsidR="00B2509D" w:rsidRPr="0031229D" w:rsidRDefault="00B2509D" w:rsidP="007E188A">
      <w:pPr>
        <w:spacing w:before="120" w:after="120"/>
        <w:jc w:val="both"/>
        <w:rPr>
          <w:rFonts w:ascii="Avenir Next LT Pro" w:eastAsia="Arial MT" w:hAnsi="Avenir Next LT Pro" w:cs="Arial"/>
          <w:b/>
          <w:bCs/>
        </w:rPr>
      </w:pPr>
      <w:r w:rsidRPr="0031229D">
        <w:rPr>
          <w:rFonts w:ascii="Avenir Next LT Pro" w:eastAsia="Arial MT" w:hAnsi="Avenir Next LT Pro" w:cs="Arial"/>
          <w:b/>
          <w:bCs/>
        </w:rPr>
        <w:t xml:space="preserve">II. </w:t>
      </w:r>
      <w:r w:rsidR="007368D0">
        <w:rPr>
          <w:rFonts w:ascii="Avenir Next LT Pro" w:eastAsia="Arial MT" w:hAnsi="Avenir Next LT Pro" w:cs="Arial"/>
          <w:b/>
          <w:bCs/>
        </w:rPr>
        <w:tab/>
      </w:r>
      <w:r w:rsidRPr="0031229D">
        <w:rPr>
          <w:rFonts w:ascii="Avenir Next LT Pro" w:eastAsia="Arial MT" w:hAnsi="Avenir Next LT Pro" w:cs="Arial"/>
          <w:b/>
          <w:bCs/>
        </w:rPr>
        <w:t>ANEXOS DICTAMEN FISCAL 2022</w:t>
      </w:r>
    </w:p>
    <w:p w14:paraId="1D6492A8" w14:textId="6557B755"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El Anexo 16 de la Resolución Miscelánea Fiscal para 2023, </w:t>
      </w:r>
      <w:r w:rsidR="00192C42">
        <w:rPr>
          <w:rFonts w:ascii="Avenir Next LT Pro" w:eastAsia="Arial MT" w:hAnsi="Avenir Next LT Pro" w:cs="Arial"/>
        </w:rPr>
        <w:t>p</w:t>
      </w:r>
      <w:r w:rsidRPr="00B2509D">
        <w:rPr>
          <w:rFonts w:ascii="Avenir Next LT Pro" w:eastAsia="Arial MT" w:hAnsi="Avenir Next LT Pro" w:cs="Arial"/>
        </w:rPr>
        <w:t>ublicado el 27 de diciembre de 2022, para la presentación del SIPRED de Estados Financieros, en general mantiene los mismos anexos, cuestionarios e informes que el SIPRED 2021.</w:t>
      </w:r>
    </w:p>
    <w:p w14:paraId="30568881" w14:textId="77777777" w:rsidR="0031229D" w:rsidRDefault="0031229D" w:rsidP="007E188A">
      <w:pPr>
        <w:spacing w:before="120" w:after="120"/>
        <w:jc w:val="both"/>
        <w:rPr>
          <w:rFonts w:ascii="Avenir Next LT Pro" w:eastAsia="Arial MT" w:hAnsi="Avenir Next LT Pro" w:cs="Arial"/>
        </w:rPr>
      </w:pPr>
    </w:p>
    <w:p w14:paraId="365AF898" w14:textId="71211BD5" w:rsidR="00B2509D" w:rsidRPr="0031229D" w:rsidRDefault="00B2509D" w:rsidP="007E188A">
      <w:pPr>
        <w:spacing w:before="120" w:after="120"/>
        <w:jc w:val="both"/>
        <w:rPr>
          <w:rFonts w:ascii="Avenir Next LT Pro" w:eastAsia="Arial MT" w:hAnsi="Avenir Next LT Pro" w:cs="Arial"/>
          <w:b/>
          <w:bCs/>
        </w:rPr>
      </w:pPr>
      <w:r w:rsidRPr="0031229D">
        <w:rPr>
          <w:rFonts w:ascii="Avenir Next LT Pro" w:eastAsia="Arial MT" w:hAnsi="Avenir Next LT Pro" w:cs="Arial"/>
          <w:b/>
          <w:bCs/>
        </w:rPr>
        <w:lastRenderedPageBreak/>
        <w:t xml:space="preserve">III. </w:t>
      </w:r>
      <w:r w:rsidR="007368D0">
        <w:rPr>
          <w:rFonts w:ascii="Avenir Next LT Pro" w:eastAsia="Arial MT" w:hAnsi="Avenir Next LT Pro" w:cs="Arial"/>
          <w:b/>
          <w:bCs/>
        </w:rPr>
        <w:tab/>
      </w:r>
      <w:r w:rsidRPr="0031229D">
        <w:rPr>
          <w:rFonts w:ascii="Avenir Next LT Pro" w:eastAsia="Arial MT" w:hAnsi="Avenir Next LT Pro" w:cs="Arial"/>
          <w:b/>
          <w:bCs/>
        </w:rPr>
        <w:t>ALCANCE Y OBLIGACIONES FISCALES SUJETAS A REVISIÓN</w:t>
      </w:r>
    </w:p>
    <w:p w14:paraId="5AFFB695" w14:textId="31599EBC"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Los procedimientos de revisión sobre el cumplimiento de obligaciones fiscales a cargo del contribuyente o en su carácter de retenedor, ISR, IVA, IEPS, de Seguridad Social y las demás obligaciones revisadas en 2022 se mantienen igual que en el SIPRED 2021, se agregan obligaciones relacionadas </w:t>
      </w:r>
      <w:r w:rsidR="009325B8">
        <w:rPr>
          <w:rFonts w:ascii="Avenir Next LT Pro" w:eastAsia="Arial MT" w:hAnsi="Avenir Next LT Pro" w:cs="Arial"/>
        </w:rPr>
        <w:t>con el</w:t>
      </w:r>
      <w:r w:rsidRPr="00B2509D">
        <w:rPr>
          <w:rFonts w:ascii="Avenir Next LT Pro" w:eastAsia="Arial MT" w:hAnsi="Avenir Next LT Pro" w:cs="Arial"/>
        </w:rPr>
        <w:t xml:space="preserve"> </w:t>
      </w:r>
      <w:r w:rsidRPr="002E3482">
        <w:rPr>
          <w:rFonts w:ascii="Avenir Next LT Pro" w:eastAsia="Arial MT" w:hAnsi="Avenir Next LT Pro" w:cs="Arial"/>
        </w:rPr>
        <w:t>art</w:t>
      </w:r>
      <w:r w:rsidR="0095464E" w:rsidRPr="002E3482">
        <w:rPr>
          <w:rFonts w:ascii="Avenir Next LT Pro" w:eastAsia="Arial MT" w:hAnsi="Avenir Next LT Pro" w:cs="Arial"/>
        </w:rPr>
        <w:t>í</w:t>
      </w:r>
      <w:r w:rsidRPr="002E3482">
        <w:rPr>
          <w:rFonts w:ascii="Avenir Next LT Pro" w:eastAsia="Arial MT" w:hAnsi="Avenir Next LT Pro" w:cs="Arial"/>
        </w:rPr>
        <w:t>culo</w:t>
      </w:r>
      <w:r w:rsidRPr="00B2509D">
        <w:rPr>
          <w:rFonts w:ascii="Avenir Next LT Pro" w:eastAsia="Arial MT" w:hAnsi="Avenir Next LT Pro" w:cs="Arial"/>
        </w:rPr>
        <w:t xml:space="preserve"> 32-B Ter referente a la información requerida por el SAT en materia de fideicomisos y 32-B Quáter respecto del beneficiario controlador.</w:t>
      </w:r>
    </w:p>
    <w:p w14:paraId="1F0C6A64" w14:textId="1981A607" w:rsidR="00B2509D" w:rsidRPr="00DD4835" w:rsidRDefault="00B2509D" w:rsidP="007E188A">
      <w:pPr>
        <w:spacing w:before="120" w:after="120"/>
        <w:jc w:val="both"/>
        <w:rPr>
          <w:rFonts w:ascii="Avenir Next LT Pro" w:eastAsia="Arial MT" w:hAnsi="Avenir Next LT Pro" w:cs="Arial"/>
          <w:b/>
          <w:bCs/>
        </w:rPr>
      </w:pPr>
      <w:r w:rsidRPr="00DD4835">
        <w:rPr>
          <w:rFonts w:ascii="Avenir Next LT Pro" w:eastAsia="Arial MT" w:hAnsi="Avenir Next LT Pro" w:cs="Arial"/>
          <w:b/>
          <w:bCs/>
        </w:rPr>
        <w:t xml:space="preserve">Operaciones de </w:t>
      </w:r>
      <w:r w:rsidR="003B1CE9" w:rsidRPr="00DD4835">
        <w:rPr>
          <w:rFonts w:ascii="Avenir Next LT Pro" w:eastAsia="Arial MT" w:hAnsi="Avenir Next LT Pro" w:cs="Arial"/>
          <w:b/>
          <w:bCs/>
        </w:rPr>
        <w:t>comercio exterior</w:t>
      </w:r>
    </w:p>
    <w:p w14:paraId="3A5A4643" w14:textId="22179942" w:rsidR="00B2509D" w:rsidRPr="00001718" w:rsidRDefault="00B2509D" w:rsidP="007E188A">
      <w:pPr>
        <w:spacing w:before="120" w:after="120"/>
        <w:jc w:val="both"/>
        <w:rPr>
          <w:rFonts w:ascii="Avenir Next LT Pro" w:eastAsia="Arial MT" w:hAnsi="Avenir Next LT Pro" w:cs="Arial"/>
          <w:spacing w:val="6"/>
        </w:rPr>
      </w:pPr>
      <w:r w:rsidRPr="00001718">
        <w:rPr>
          <w:rFonts w:ascii="Avenir Next LT Pro" w:eastAsia="Arial MT" w:hAnsi="Avenir Next LT Pro" w:cs="Arial"/>
          <w:spacing w:val="6"/>
        </w:rPr>
        <w:t xml:space="preserve">El auditor reportará si la empresa ha incumplido </w:t>
      </w:r>
      <w:r w:rsidR="003B1CE9" w:rsidRPr="00001718">
        <w:rPr>
          <w:rFonts w:ascii="Avenir Next LT Pro" w:eastAsia="Arial MT" w:hAnsi="Avenir Next LT Pro" w:cs="Arial"/>
          <w:spacing w:val="6"/>
        </w:rPr>
        <w:t>las</w:t>
      </w:r>
      <w:r w:rsidRPr="00001718">
        <w:rPr>
          <w:rFonts w:ascii="Avenir Next LT Pro" w:eastAsia="Arial MT" w:hAnsi="Avenir Next LT Pro" w:cs="Arial"/>
          <w:spacing w:val="6"/>
        </w:rPr>
        <w:t xml:space="preserve"> disposiciones fiscales y aduaneras o ha llevado a cabo alguna conducta que pueda constituir la comisión de un delito fiscal.</w:t>
      </w:r>
    </w:p>
    <w:p w14:paraId="34463A34" w14:textId="7E5F4E8B"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Ejemplos de incumplimientos a reportar:</w:t>
      </w:r>
    </w:p>
    <w:p w14:paraId="0533A9C5" w14:textId="4030AF0E" w:rsidR="00B2509D" w:rsidRPr="00DD4835" w:rsidRDefault="00B2509D" w:rsidP="0095464E">
      <w:pPr>
        <w:pStyle w:val="Prrafodelista"/>
        <w:numPr>
          <w:ilvl w:val="1"/>
          <w:numId w:val="2"/>
        </w:numPr>
        <w:spacing w:before="120" w:after="120"/>
        <w:ind w:left="567" w:hanging="425"/>
        <w:jc w:val="both"/>
        <w:rPr>
          <w:rFonts w:ascii="Avenir Next LT Pro" w:eastAsia="Arial MT" w:hAnsi="Avenir Next LT Pro" w:cs="Arial"/>
        </w:rPr>
      </w:pPr>
      <w:r w:rsidRPr="00DD4835">
        <w:rPr>
          <w:rFonts w:ascii="Avenir Next LT Pro" w:eastAsia="Arial MT" w:hAnsi="Avenir Next LT Pro" w:cs="Arial"/>
        </w:rPr>
        <w:t>No contar con la documentación que acredite la legal propiedad, posesión, estancia, tenencia o importación de mercancía extranjera, entre otras.</w:t>
      </w:r>
    </w:p>
    <w:p w14:paraId="2A04ABFB" w14:textId="1F0C537D" w:rsidR="00B2509D" w:rsidRPr="00DD4835" w:rsidRDefault="00B2509D" w:rsidP="0095464E">
      <w:pPr>
        <w:pStyle w:val="Prrafodelista"/>
        <w:numPr>
          <w:ilvl w:val="1"/>
          <w:numId w:val="2"/>
        </w:numPr>
        <w:spacing w:before="120" w:after="120"/>
        <w:ind w:left="567" w:hanging="425"/>
        <w:jc w:val="both"/>
        <w:rPr>
          <w:rFonts w:ascii="Avenir Next LT Pro" w:eastAsia="Arial MT" w:hAnsi="Avenir Next LT Pro" w:cs="Arial"/>
        </w:rPr>
      </w:pPr>
      <w:r w:rsidRPr="00DD4835">
        <w:rPr>
          <w:rFonts w:ascii="Avenir Next LT Pro" w:eastAsia="Arial MT" w:hAnsi="Avenir Next LT Pro" w:cs="Arial"/>
        </w:rPr>
        <w:t>No cumplimiento en autorizaciones, concesiones, padrones, registros tales como IMMEX, padrón de importadores o sectoriales, PROSEC, Certificación IVA e IEPS, entre otros.</w:t>
      </w:r>
    </w:p>
    <w:p w14:paraId="1046859E" w14:textId="76036A94" w:rsidR="00B2509D" w:rsidRPr="00DD4835" w:rsidRDefault="00B2509D" w:rsidP="0095464E">
      <w:pPr>
        <w:pStyle w:val="Prrafodelista"/>
        <w:numPr>
          <w:ilvl w:val="1"/>
          <w:numId w:val="2"/>
        </w:numPr>
        <w:spacing w:before="120" w:after="120"/>
        <w:ind w:left="567" w:hanging="425"/>
        <w:jc w:val="both"/>
        <w:rPr>
          <w:rFonts w:ascii="Avenir Next LT Pro" w:eastAsia="Arial MT" w:hAnsi="Avenir Next LT Pro" w:cs="Arial"/>
        </w:rPr>
      </w:pPr>
      <w:r w:rsidRPr="00DD4835">
        <w:rPr>
          <w:rFonts w:ascii="Avenir Next LT Pro" w:eastAsia="Arial MT" w:hAnsi="Avenir Next LT Pro" w:cs="Arial"/>
        </w:rPr>
        <w:t xml:space="preserve">Delitos fiscales vinculados </w:t>
      </w:r>
      <w:r w:rsidR="00732766">
        <w:rPr>
          <w:rFonts w:ascii="Avenir Next LT Pro" w:eastAsia="Arial MT" w:hAnsi="Avenir Next LT Pro" w:cs="Arial"/>
        </w:rPr>
        <w:t>con el</w:t>
      </w:r>
      <w:r w:rsidRPr="00DD4835">
        <w:rPr>
          <w:rFonts w:ascii="Avenir Next LT Pro" w:eastAsia="Arial MT" w:hAnsi="Avenir Next LT Pro" w:cs="Arial"/>
        </w:rPr>
        <w:t xml:space="preserve"> comercio exterior.</w:t>
      </w:r>
    </w:p>
    <w:p w14:paraId="2913CFBA" w14:textId="77777777" w:rsidR="00DD4835" w:rsidRDefault="00DD4835" w:rsidP="007E188A">
      <w:pPr>
        <w:spacing w:before="120" w:after="120"/>
        <w:jc w:val="both"/>
        <w:rPr>
          <w:rFonts w:ascii="Avenir Next LT Pro" w:eastAsia="Arial MT" w:hAnsi="Avenir Next LT Pro" w:cs="Arial"/>
          <w:b/>
          <w:bCs/>
        </w:rPr>
      </w:pPr>
    </w:p>
    <w:p w14:paraId="7C80B22C" w14:textId="506D38F7" w:rsidR="00B2509D" w:rsidRPr="00CD5E7E" w:rsidRDefault="00B2509D" w:rsidP="007E188A">
      <w:pPr>
        <w:spacing w:before="120" w:after="120"/>
        <w:jc w:val="both"/>
        <w:rPr>
          <w:rFonts w:ascii="Avenir Next LT Pro" w:eastAsia="Arial MT" w:hAnsi="Avenir Next LT Pro" w:cs="Arial"/>
          <w:b/>
          <w:bCs/>
          <w:spacing w:val="-6"/>
        </w:rPr>
      </w:pPr>
      <w:r w:rsidRPr="00CD5E7E">
        <w:rPr>
          <w:rFonts w:ascii="Avenir Next LT Pro" w:eastAsia="Arial MT" w:hAnsi="Avenir Next LT Pro" w:cs="Arial"/>
          <w:b/>
          <w:bCs/>
          <w:spacing w:val="-6"/>
        </w:rPr>
        <w:t xml:space="preserve">IV. </w:t>
      </w:r>
      <w:r w:rsidR="00CD5E7E" w:rsidRPr="00CD5E7E">
        <w:rPr>
          <w:rFonts w:ascii="Avenir Next LT Pro" w:eastAsia="Arial MT" w:hAnsi="Avenir Next LT Pro" w:cs="Arial"/>
          <w:b/>
          <w:bCs/>
          <w:spacing w:val="-6"/>
        </w:rPr>
        <w:tab/>
      </w:r>
      <w:r w:rsidRPr="00CD5E7E">
        <w:rPr>
          <w:rFonts w:ascii="Avenir Next LT Pro" w:eastAsia="Arial MT" w:hAnsi="Avenir Next LT Pro" w:cs="Arial"/>
          <w:b/>
          <w:bCs/>
          <w:spacing w:val="-6"/>
        </w:rPr>
        <w:t>INFORME SOBRE DE UN HECHO PROBABLEMENTE CONSTITUTIVO DE DELITO</w:t>
      </w:r>
    </w:p>
    <w:p w14:paraId="70402F87" w14:textId="77CB9F97"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EI artículo 52, párrafo (3)</w:t>
      </w:r>
      <w:r w:rsidR="00CD5E7E">
        <w:rPr>
          <w:rFonts w:ascii="Avenir Next LT Pro" w:eastAsia="Arial MT" w:hAnsi="Avenir Next LT Pro" w:cs="Arial"/>
        </w:rPr>
        <w:t>,</w:t>
      </w:r>
      <w:r w:rsidRPr="00B2509D">
        <w:rPr>
          <w:rFonts w:ascii="Avenir Next LT Pro" w:eastAsia="Arial MT" w:hAnsi="Avenir Next LT Pro" w:cs="Arial"/>
        </w:rPr>
        <w:t xml:space="preserve"> fracción III del Código Fiscal de la Federación</w:t>
      </w:r>
      <w:r w:rsidR="00DB648A">
        <w:rPr>
          <w:rFonts w:ascii="Avenir Next LT Pro" w:eastAsia="Arial MT" w:hAnsi="Avenir Next LT Pro" w:cs="Arial"/>
        </w:rPr>
        <w:t xml:space="preserve"> (CFF)</w:t>
      </w:r>
      <w:r w:rsidRPr="00B2509D">
        <w:rPr>
          <w:rFonts w:ascii="Avenir Next LT Pro" w:eastAsia="Arial MT" w:hAnsi="Avenir Next LT Pro" w:cs="Arial"/>
        </w:rPr>
        <w:t xml:space="preserve"> establece que el CPI debe informar a la autoridad fiscal del incumplimiento de las disposiciones fiscales y/o aduaneras del contribuyente o que ha llevado a cabo alguna conducta que pueda constituir la comisión de un delito fiscal, derivado de la elaboración del dictamen.</w:t>
      </w:r>
    </w:p>
    <w:p w14:paraId="696C3D76" w14:textId="5F5AD8F0"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La regla 2.10.28 de la Resolución Miscelánea Fiscal 2022 establece que el CPI informará a la autoridad fiscal sobre el incumplimiento </w:t>
      </w:r>
      <w:r w:rsidR="00D45360">
        <w:rPr>
          <w:rFonts w:ascii="Avenir Next LT Pro" w:eastAsia="Arial MT" w:hAnsi="Avenir Next LT Pro" w:cs="Arial"/>
        </w:rPr>
        <w:t xml:space="preserve">de </w:t>
      </w:r>
      <w:r w:rsidRPr="00B2509D">
        <w:rPr>
          <w:rFonts w:ascii="Avenir Next LT Pro" w:eastAsia="Arial MT" w:hAnsi="Avenir Next LT Pro" w:cs="Arial"/>
        </w:rPr>
        <w:t xml:space="preserve">las disposiciones fiscales o aduaneras en las que incurra el contribuyente, observando lo dispuesto en la ficha de trámite 318/ CFF "Informe proporcionado por el </w:t>
      </w:r>
      <w:r w:rsidR="007A7C02">
        <w:rPr>
          <w:rFonts w:ascii="Avenir Next LT Pro" w:eastAsia="Arial MT" w:hAnsi="Avenir Next LT Pro" w:cs="Arial"/>
        </w:rPr>
        <w:t>Contador Público</w:t>
      </w:r>
      <w:r w:rsidRPr="00B2509D">
        <w:rPr>
          <w:rFonts w:ascii="Avenir Next LT Pro" w:eastAsia="Arial MT" w:hAnsi="Avenir Next LT Pro" w:cs="Arial"/>
        </w:rPr>
        <w:t xml:space="preserve"> Inscrito respecto del incumplimiento a las disposiciones fiscales y aduaneras o de un hecho probablemente constitutivo de delito".</w:t>
      </w:r>
    </w:p>
    <w:p w14:paraId="787EB599" w14:textId="74735080"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El CPI informará a la autoridad fiscal sobre los incumplimientos </w:t>
      </w:r>
      <w:r w:rsidR="00D45360">
        <w:rPr>
          <w:rFonts w:ascii="Avenir Next LT Pro" w:eastAsia="Arial MT" w:hAnsi="Avenir Next LT Pro" w:cs="Arial"/>
        </w:rPr>
        <w:t>por medio</w:t>
      </w:r>
      <w:r w:rsidRPr="00B2509D">
        <w:rPr>
          <w:rFonts w:ascii="Avenir Next LT Pro" w:eastAsia="Arial MT" w:hAnsi="Avenir Next LT Pro" w:cs="Arial"/>
        </w:rPr>
        <w:t xml:space="preserve"> de un informe que deberá ser entregado de forma presencial en las oficinas del SAT a partir de que se tenga conocimiento y hasta 30 días hábiles posteriores a la fecha de presentación del dictamen. El informe se entregará </w:t>
      </w:r>
      <w:r w:rsidR="006C7892">
        <w:rPr>
          <w:rFonts w:ascii="Avenir Next LT Pro" w:eastAsia="Arial MT" w:hAnsi="Avenir Next LT Pro" w:cs="Arial"/>
        </w:rPr>
        <w:t>en</w:t>
      </w:r>
      <w:r w:rsidRPr="00B2509D">
        <w:rPr>
          <w:rFonts w:ascii="Avenir Next LT Pro" w:eastAsia="Arial MT" w:hAnsi="Avenir Next LT Pro" w:cs="Arial"/>
        </w:rPr>
        <w:t xml:space="preserve"> un escrito libre con los datos generales del contribuyente y del CPI</w:t>
      </w:r>
      <w:r w:rsidR="001350AD">
        <w:rPr>
          <w:rFonts w:ascii="Avenir Next LT Pro" w:eastAsia="Arial MT" w:hAnsi="Avenir Next LT Pro" w:cs="Arial"/>
        </w:rPr>
        <w:t>,</w:t>
      </w:r>
      <w:r w:rsidRPr="00B2509D">
        <w:rPr>
          <w:rFonts w:ascii="Avenir Next LT Pro" w:eastAsia="Arial MT" w:hAnsi="Avenir Next LT Pro" w:cs="Arial"/>
        </w:rPr>
        <w:t xml:space="preserve"> y deberá </w:t>
      </w:r>
      <w:r w:rsidR="00D23C2D">
        <w:rPr>
          <w:rFonts w:ascii="Avenir Next LT Pro" w:eastAsia="Arial MT" w:hAnsi="Avenir Next LT Pro" w:cs="Arial"/>
        </w:rPr>
        <w:t xml:space="preserve">estar </w:t>
      </w:r>
      <w:r w:rsidRPr="00B2509D">
        <w:rPr>
          <w:rFonts w:ascii="Avenir Next LT Pro" w:eastAsia="Arial MT" w:hAnsi="Avenir Next LT Pro" w:cs="Arial"/>
        </w:rPr>
        <w:t>acompañado de la documentación e información que se considere suficiente para acreditar su dicho, esto es, con toda la evidencia recabada durante el trabajo de auditoría.</w:t>
      </w:r>
    </w:p>
    <w:p w14:paraId="521AF3B8" w14:textId="77777777" w:rsidR="00DD4835" w:rsidRDefault="00DD4835" w:rsidP="007E188A">
      <w:pPr>
        <w:spacing w:before="120" w:after="120"/>
        <w:jc w:val="both"/>
        <w:rPr>
          <w:rFonts w:ascii="Avenir Next LT Pro" w:eastAsia="Arial MT" w:hAnsi="Avenir Next LT Pro" w:cs="Arial"/>
          <w:b/>
          <w:bCs/>
        </w:rPr>
      </w:pPr>
    </w:p>
    <w:p w14:paraId="3009B7B4" w14:textId="5B256053" w:rsidR="00B2509D" w:rsidRPr="00EA488F" w:rsidRDefault="00B2509D" w:rsidP="007E188A">
      <w:pPr>
        <w:spacing w:before="120" w:after="120"/>
        <w:jc w:val="both"/>
        <w:rPr>
          <w:rFonts w:ascii="Avenir Next LT Pro" w:eastAsia="Arial MT" w:hAnsi="Avenir Next LT Pro" w:cs="Arial"/>
          <w:b/>
          <w:bCs/>
          <w:spacing w:val="-6"/>
        </w:rPr>
      </w:pPr>
      <w:r w:rsidRPr="00EA488F">
        <w:rPr>
          <w:rFonts w:ascii="Avenir Next LT Pro" w:eastAsia="Arial MT" w:hAnsi="Avenir Next LT Pro" w:cs="Arial"/>
          <w:b/>
          <w:bCs/>
          <w:spacing w:val="-6"/>
        </w:rPr>
        <w:lastRenderedPageBreak/>
        <w:t xml:space="preserve">V. </w:t>
      </w:r>
      <w:r w:rsidR="00EA488F" w:rsidRPr="00EA488F">
        <w:rPr>
          <w:rFonts w:ascii="Avenir Next LT Pro" w:eastAsia="Arial MT" w:hAnsi="Avenir Next LT Pro" w:cs="Arial"/>
          <w:b/>
          <w:bCs/>
          <w:spacing w:val="-6"/>
        </w:rPr>
        <w:tab/>
      </w:r>
      <w:r w:rsidRPr="00EA488F">
        <w:rPr>
          <w:rFonts w:ascii="Avenir Next LT Pro" w:eastAsia="Arial MT" w:hAnsi="Avenir Next LT Pro" w:cs="Arial"/>
          <w:b/>
          <w:bCs/>
          <w:spacing w:val="-6"/>
        </w:rPr>
        <w:t>LA RESPONSABILIDAD DEL CPI EN LA PRESENTACIÓN DEL DICTAMEN FISCAL</w:t>
      </w:r>
    </w:p>
    <w:p w14:paraId="7FD93773" w14:textId="08293824"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El primer párrafo del artículo 91-A del CFF</w:t>
      </w:r>
      <w:r w:rsidR="00B543A6">
        <w:rPr>
          <w:rFonts w:ascii="Avenir Next LT Pro" w:eastAsia="Arial MT" w:hAnsi="Avenir Next LT Pro" w:cs="Arial"/>
        </w:rPr>
        <w:t xml:space="preserve"> </w:t>
      </w:r>
      <w:r w:rsidRPr="00B2509D">
        <w:rPr>
          <w:rFonts w:ascii="Avenir Next LT Pro" w:eastAsia="Arial MT" w:hAnsi="Avenir Next LT Pro" w:cs="Arial"/>
        </w:rPr>
        <w:t xml:space="preserve">establece como infracción el incumplimiento del CPI de no observar en el informe de la situación fiscal la omisión de contribuciones recaudadas, retenidas, trasladadas o propias del contribuyente y, siempre que la omisión de contribuciones sea determinada por la autoridad en el ejercicio de sus facultades de comprobación. La infracción para el </w:t>
      </w:r>
      <w:r w:rsidR="00EA2CDF">
        <w:rPr>
          <w:rFonts w:ascii="Avenir Next LT Pro" w:eastAsia="Arial MT" w:hAnsi="Avenir Next LT Pro" w:cs="Arial"/>
        </w:rPr>
        <w:t>C</w:t>
      </w:r>
      <w:r w:rsidRPr="00B2509D">
        <w:rPr>
          <w:rFonts w:ascii="Avenir Next LT Pro" w:eastAsia="Arial MT" w:hAnsi="Avenir Next LT Pro" w:cs="Arial"/>
        </w:rPr>
        <w:t xml:space="preserve">ontador será la </w:t>
      </w:r>
      <w:r w:rsidR="004E7959" w:rsidRPr="00944276">
        <w:rPr>
          <w:rFonts w:ascii="Avenir Next LT Pro" w:eastAsia="Arial MT" w:hAnsi="Avenir Next LT Pro" w:cs="Arial"/>
        </w:rPr>
        <w:t>suspensión</w:t>
      </w:r>
      <w:r w:rsidRPr="00B2509D">
        <w:rPr>
          <w:rFonts w:ascii="Avenir Next LT Pro" w:eastAsia="Arial MT" w:hAnsi="Avenir Next LT Pro" w:cs="Arial"/>
        </w:rPr>
        <w:t xml:space="preserve"> de su registro para dictaminar por un periodo de tres años.</w:t>
      </w:r>
    </w:p>
    <w:p w14:paraId="4B31266C" w14:textId="4E4B2520"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 xml:space="preserve">Para 2022 se agrega la fracción III del artículo 96 del CFF, </w:t>
      </w:r>
      <w:r w:rsidR="00022428">
        <w:rPr>
          <w:rFonts w:ascii="Avenir Next LT Pro" w:eastAsia="Arial MT" w:hAnsi="Avenir Next LT Pro" w:cs="Arial"/>
        </w:rPr>
        <w:t xml:space="preserve">que </w:t>
      </w:r>
      <w:r w:rsidRPr="00B2509D">
        <w:rPr>
          <w:rFonts w:ascii="Avenir Next LT Pro" w:eastAsia="Arial MT" w:hAnsi="Avenir Next LT Pro" w:cs="Arial"/>
        </w:rPr>
        <w:t xml:space="preserve">establece como responsable de encubrimiento en delitos fiscales, a los </w:t>
      </w:r>
      <w:r w:rsidR="00BE7899" w:rsidRPr="00B2509D">
        <w:rPr>
          <w:rFonts w:ascii="Avenir Next LT Pro" w:eastAsia="Arial MT" w:hAnsi="Avenir Next LT Pro" w:cs="Arial"/>
        </w:rPr>
        <w:t xml:space="preserve">Contadores Públicos </w:t>
      </w:r>
      <w:r w:rsidRPr="00B2509D">
        <w:rPr>
          <w:rFonts w:ascii="Avenir Next LT Pro" w:eastAsia="Arial MT" w:hAnsi="Avenir Next LT Pro" w:cs="Arial"/>
        </w:rPr>
        <w:t xml:space="preserve">inscritos que, al elaborar el dictamen de estados financieros, tuvieron conocimiento </w:t>
      </w:r>
      <w:r w:rsidR="001866D4">
        <w:rPr>
          <w:rFonts w:ascii="Avenir Next LT Pro" w:eastAsia="Arial MT" w:hAnsi="Avenir Next LT Pro" w:cs="Arial"/>
        </w:rPr>
        <w:t xml:space="preserve">de </w:t>
      </w:r>
      <w:r w:rsidRPr="00B2509D">
        <w:rPr>
          <w:rFonts w:ascii="Avenir Next LT Pro" w:eastAsia="Arial MT" w:hAnsi="Avenir Next LT Pro" w:cs="Arial"/>
        </w:rPr>
        <w:t>que el contribuyente realizó una conducta que en su momento podía constituir la comisión de un delito, sin haberlo informado a la autoridad fiscal, y</w:t>
      </w:r>
      <w:r w:rsidR="00DB641A">
        <w:rPr>
          <w:rFonts w:ascii="Avenir Next LT Pro" w:eastAsia="Arial MT" w:hAnsi="Avenir Next LT Pro" w:cs="Arial"/>
        </w:rPr>
        <w:t>,</w:t>
      </w:r>
      <w:r w:rsidRPr="00B2509D">
        <w:rPr>
          <w:rFonts w:ascii="Avenir Next LT Pro" w:eastAsia="Arial MT" w:hAnsi="Avenir Next LT Pro" w:cs="Arial"/>
        </w:rPr>
        <w:t xml:space="preserve"> posteriormente, respecto de dicha conducta se haya ejercido acción penal. Se mantiene la penalidad de tres meses a seis años de prisión.</w:t>
      </w:r>
    </w:p>
    <w:p w14:paraId="21431FB3" w14:textId="77777777" w:rsidR="00DD4835" w:rsidRDefault="00DD4835" w:rsidP="007E188A">
      <w:pPr>
        <w:spacing w:before="120" w:after="120"/>
        <w:jc w:val="both"/>
        <w:rPr>
          <w:rFonts w:ascii="Avenir Next LT Pro" w:eastAsia="Arial MT" w:hAnsi="Avenir Next LT Pro" w:cs="Arial"/>
        </w:rPr>
      </w:pPr>
    </w:p>
    <w:p w14:paraId="379BC996" w14:textId="02DE3F77" w:rsidR="00B2509D" w:rsidRPr="00DD4835" w:rsidRDefault="00B2509D" w:rsidP="007E188A">
      <w:pPr>
        <w:spacing w:before="120" w:after="120"/>
        <w:jc w:val="both"/>
        <w:rPr>
          <w:rFonts w:ascii="Avenir Next LT Pro" w:eastAsia="Arial MT" w:hAnsi="Avenir Next LT Pro" w:cs="Arial"/>
          <w:b/>
          <w:bCs/>
        </w:rPr>
      </w:pPr>
      <w:r w:rsidRPr="00DD4835">
        <w:rPr>
          <w:rFonts w:ascii="Avenir Next LT Pro" w:eastAsia="Arial MT" w:hAnsi="Avenir Next LT Pro" w:cs="Arial"/>
          <w:b/>
          <w:bCs/>
        </w:rPr>
        <w:t xml:space="preserve">VI. </w:t>
      </w:r>
      <w:r w:rsidR="00E312A9">
        <w:rPr>
          <w:rFonts w:ascii="Avenir Next LT Pro" w:eastAsia="Arial MT" w:hAnsi="Avenir Next LT Pro" w:cs="Arial"/>
          <w:b/>
          <w:bCs/>
        </w:rPr>
        <w:tab/>
      </w:r>
      <w:r w:rsidRPr="00DD4835">
        <w:rPr>
          <w:rFonts w:ascii="Avenir Next LT Pro" w:eastAsia="Arial MT" w:hAnsi="Avenir Next LT Pro" w:cs="Arial"/>
          <w:b/>
          <w:bCs/>
        </w:rPr>
        <w:t>CONCLUSIÓN</w:t>
      </w:r>
    </w:p>
    <w:p w14:paraId="6E915CDA" w14:textId="77777777"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El periodo de 45 días posteriores a la presentación de la declaración es sumamente corto para que el CPI detecte omisiones y se asuma la responsabilidad de fiscal de cargo.</w:t>
      </w:r>
    </w:p>
    <w:p w14:paraId="59A3FD79" w14:textId="7A129356" w:rsidR="00B2509D" w:rsidRPr="00B2509D"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Los motivos expuestos para eliminar la obligación de dictaminar los estados financieros del contribuyente como la reducción de observaciones que no superan 2% y que han ido a la baja de 2005 a 2011 en opiniones sin repercusión fiscal, son el efecto de la regularización en las obligaciones fiscales de los contribuyentes, considerando que el dictamen fiscal s</w:t>
      </w:r>
      <w:r w:rsidR="008A03A4">
        <w:rPr>
          <w:rFonts w:ascii="Avenir Next LT Pro" w:eastAsia="Arial MT" w:hAnsi="Avenir Next LT Pro" w:cs="Arial"/>
        </w:rPr>
        <w:t>í</w:t>
      </w:r>
      <w:r w:rsidRPr="00B2509D">
        <w:rPr>
          <w:rFonts w:ascii="Avenir Next LT Pro" w:eastAsia="Arial MT" w:hAnsi="Avenir Next LT Pro" w:cs="Arial"/>
        </w:rPr>
        <w:t xml:space="preserve"> ha sido útil para las autoridades fiscales.</w:t>
      </w:r>
    </w:p>
    <w:p w14:paraId="3CD90AB9" w14:textId="5C6E92F8" w:rsidR="004640BB" w:rsidRDefault="00B2509D" w:rsidP="007E188A">
      <w:pPr>
        <w:spacing w:before="120" w:after="120"/>
        <w:jc w:val="both"/>
        <w:rPr>
          <w:rFonts w:ascii="Avenir Next LT Pro" w:eastAsia="Arial MT" w:hAnsi="Avenir Next LT Pro" w:cs="Arial"/>
        </w:rPr>
      </w:pPr>
      <w:r w:rsidRPr="00B2509D">
        <w:rPr>
          <w:rFonts w:ascii="Avenir Next LT Pro" w:eastAsia="Arial MT" w:hAnsi="Avenir Next LT Pro" w:cs="Arial"/>
        </w:rPr>
        <w:t>Los riesgos, sanciones y penalidades derivadas de omisiones en el desarrollo de la auditor</w:t>
      </w:r>
      <w:r w:rsidR="008A03A4">
        <w:rPr>
          <w:rFonts w:ascii="Avenir Next LT Pro" w:eastAsia="Arial MT" w:hAnsi="Avenir Next LT Pro" w:cs="Arial"/>
        </w:rPr>
        <w:t>í</w:t>
      </w:r>
      <w:r w:rsidRPr="00B2509D">
        <w:rPr>
          <w:rFonts w:ascii="Avenir Next LT Pro" w:eastAsia="Arial MT" w:hAnsi="Avenir Next LT Pro" w:cs="Arial"/>
        </w:rPr>
        <w:t xml:space="preserve">a, desmotiva al profesional de la </w:t>
      </w:r>
      <w:r w:rsidR="008A03A4">
        <w:rPr>
          <w:rFonts w:ascii="Avenir Next LT Pro" w:eastAsia="Arial MT" w:hAnsi="Avenir Next LT Pro" w:cs="Arial"/>
        </w:rPr>
        <w:t>C</w:t>
      </w:r>
      <w:r w:rsidRPr="00B2509D">
        <w:rPr>
          <w:rFonts w:ascii="Avenir Next LT Pro" w:eastAsia="Arial MT" w:hAnsi="Avenir Next LT Pro" w:cs="Arial"/>
        </w:rPr>
        <w:t>ontaduría ejercer la profesión en la práctica de auditoría para efectos fiscales.</w:t>
      </w:r>
    </w:p>
    <w:p w14:paraId="64885549" w14:textId="77777777" w:rsidR="008008DC" w:rsidRPr="006571B3" w:rsidRDefault="008008DC" w:rsidP="007E188A">
      <w:pPr>
        <w:spacing w:before="120" w:after="120"/>
        <w:jc w:val="both"/>
        <w:rPr>
          <w:rFonts w:ascii="Avenir Next LT Pro" w:hAnsi="Avenir Next LT Pro"/>
        </w:rPr>
      </w:pPr>
    </w:p>
    <w:p w14:paraId="61F5DB61" w14:textId="77777777" w:rsidR="008008DC" w:rsidRPr="006571B3" w:rsidRDefault="008008DC" w:rsidP="008008DC">
      <w:pPr>
        <w:jc w:val="right"/>
        <w:rPr>
          <w:rFonts w:ascii="Avenir Next LT Pro" w:hAnsi="Avenir Next LT Pro" w:cs="Arial"/>
          <w:b/>
          <w:bCs/>
        </w:rPr>
      </w:pPr>
      <w:r w:rsidRPr="006571B3">
        <w:rPr>
          <w:rFonts w:ascii="Avenir Next LT Pro" w:hAnsi="Avenir Next LT Pro" w:cs="Arial"/>
          <w:b/>
          <w:bCs/>
        </w:rPr>
        <w:t>C.P.C. Noé Coronado González</w:t>
      </w:r>
    </w:p>
    <w:p w14:paraId="2FEE04F6" w14:textId="1FAD8652" w:rsidR="008008DC" w:rsidRPr="006571B3" w:rsidRDefault="008008DC" w:rsidP="008008DC">
      <w:pPr>
        <w:jc w:val="right"/>
        <w:rPr>
          <w:rFonts w:ascii="Avenir Next LT Pro" w:hAnsi="Avenir Next LT Pro" w:cs="Arial"/>
        </w:rPr>
      </w:pPr>
      <w:r w:rsidRPr="006571B3">
        <w:rPr>
          <w:rFonts w:ascii="Avenir Next LT Pro" w:hAnsi="Avenir Next LT Pro" w:cs="Arial"/>
        </w:rPr>
        <w:t xml:space="preserve">Presidente del </w:t>
      </w:r>
      <w:r w:rsidR="001D6034">
        <w:rPr>
          <w:rFonts w:ascii="Avenir Next LT Pro" w:hAnsi="Avenir Next LT Pro" w:cs="Arial"/>
        </w:rPr>
        <w:t>Colegio de Contadores Públicos</w:t>
      </w:r>
      <w:r w:rsidRPr="006571B3">
        <w:rPr>
          <w:rFonts w:ascii="Avenir Next LT Pro" w:hAnsi="Avenir Next LT Pro" w:cs="Arial"/>
        </w:rPr>
        <w:t xml:space="preserve"> de Guadalajara Jalisco</w:t>
      </w:r>
    </w:p>
    <w:p w14:paraId="15C06C23" w14:textId="77777777" w:rsidR="009D6163" w:rsidRPr="006571B3" w:rsidRDefault="009D6163" w:rsidP="00B40C97">
      <w:pPr>
        <w:ind w:left="284"/>
        <w:jc w:val="right"/>
        <w:rPr>
          <w:rFonts w:ascii="Avenir Next LT Pro" w:hAnsi="Avenir Next LT Pro" w:cs="Arial"/>
        </w:rPr>
      </w:pPr>
    </w:p>
    <w:p w14:paraId="78C77AA1" w14:textId="1973C94B" w:rsidR="001C7A6C" w:rsidRDefault="00DE47FA" w:rsidP="001C7A6C">
      <w:pPr>
        <w:spacing w:before="120" w:after="120"/>
        <w:jc w:val="center"/>
        <w:rPr>
          <w:rFonts w:ascii="Avenir Next LT Pro" w:hAnsi="Avenir Next LT Pro" w:cs="Arial"/>
          <w:b/>
          <w:bCs/>
        </w:rPr>
      </w:pPr>
      <w:r w:rsidRPr="00C4244C">
        <w:rPr>
          <w:rFonts w:ascii="Avenir Next LT Pro" w:hAnsi="Avenir Next LT Pro" w:cs="Arial"/>
          <w:b/>
          <w:bCs/>
        </w:rPr>
        <w:t xml:space="preserve">*** </w:t>
      </w:r>
      <w:r w:rsidRPr="00C4244C">
        <w:rPr>
          <w:rFonts w:ascii="Avenir Next LT Pro" w:hAnsi="Avenir Next LT Pro" w:cs="Arial"/>
          <w:b/>
          <w:bCs/>
        </w:rPr>
        <w:br w:type="page"/>
      </w:r>
    </w:p>
    <w:p w14:paraId="255D0127" w14:textId="15155952" w:rsidR="001C7A6C" w:rsidRPr="00C4244C" w:rsidRDefault="00F90F24" w:rsidP="001C7A6C">
      <w:pPr>
        <w:spacing w:before="360" w:after="240"/>
        <w:ind w:left="851" w:right="709"/>
        <w:jc w:val="center"/>
        <w:rPr>
          <w:rFonts w:ascii="Avenir Next LT Pro" w:hAnsi="Avenir Next LT Pro" w:cs="Arial"/>
          <w:b/>
        </w:rPr>
      </w:pPr>
      <w:r w:rsidRPr="00F90F24">
        <w:rPr>
          <w:rFonts w:ascii="Avenir Next LT Pro" w:hAnsi="Avenir Next LT Pro" w:cs="Arial"/>
          <w:b/>
        </w:rPr>
        <w:lastRenderedPageBreak/>
        <w:t>ASPECTOS RELEVANTES E IMPLICACIONES LEGALES DEL DICTAMEN FISCAL 2022</w:t>
      </w:r>
    </w:p>
    <w:p w14:paraId="2E71AE80" w14:textId="3CAC363C" w:rsidR="0075148D" w:rsidRPr="0075148D" w:rsidRDefault="0075148D" w:rsidP="000B3BD8">
      <w:pPr>
        <w:autoSpaceDE w:val="0"/>
        <w:autoSpaceDN w:val="0"/>
        <w:adjustRightInd w:val="0"/>
        <w:spacing w:before="120" w:after="120"/>
        <w:jc w:val="both"/>
        <w:rPr>
          <w:rFonts w:ascii="Avenir Next LT Pro" w:hAnsi="Avenir Next LT Pro" w:cs="Arial"/>
          <w:color w:val="000000"/>
          <w:lang w:val="es-MX"/>
        </w:rPr>
      </w:pPr>
      <w:r w:rsidRPr="0075148D">
        <w:rPr>
          <w:rFonts w:ascii="Avenir Next LT Pro" w:hAnsi="Avenir Next LT Pro" w:cs="Arial"/>
          <w:color w:val="000000"/>
          <w:lang w:val="es-MX"/>
        </w:rPr>
        <w:t xml:space="preserve">Entre los cambios más importantes, se establece nuevamente la </w:t>
      </w:r>
      <w:r w:rsidRPr="0075148D">
        <w:rPr>
          <w:rFonts w:ascii="Avenir Next LT Pro" w:hAnsi="Avenir Next LT Pro" w:cs="Arial"/>
          <w:b/>
          <w:bCs/>
          <w:color w:val="000000"/>
          <w:lang w:val="es-MX"/>
        </w:rPr>
        <w:t xml:space="preserve">obligación de dictaminar estados financieros </w:t>
      </w:r>
      <w:r w:rsidRPr="0075148D">
        <w:rPr>
          <w:rFonts w:ascii="Avenir Next LT Pro" w:hAnsi="Avenir Next LT Pro" w:cs="Arial"/>
          <w:color w:val="000000"/>
          <w:lang w:val="es-MX"/>
        </w:rPr>
        <w:t xml:space="preserve">por un </w:t>
      </w:r>
      <w:r w:rsidR="007A7C02">
        <w:rPr>
          <w:rFonts w:ascii="Avenir Next LT Pro" w:hAnsi="Avenir Next LT Pro" w:cs="Arial"/>
          <w:color w:val="000000"/>
          <w:lang w:val="es-MX"/>
        </w:rPr>
        <w:t>Contador Público</w:t>
      </w:r>
      <w:r w:rsidRPr="0075148D">
        <w:rPr>
          <w:rFonts w:ascii="Avenir Next LT Pro" w:hAnsi="Avenir Next LT Pro" w:cs="Arial"/>
          <w:color w:val="000000"/>
          <w:lang w:val="es-MX"/>
        </w:rPr>
        <w:t xml:space="preserve"> Inscrito (CPI) ante el Servicio de Administración Tributaria (SAT) para los contribuyentes que en el último ejercicio fiscal inmediato anterior hayan declarado ingresos acumulables para efectos del ISR iguales o superiores a $1,</w:t>
      </w:r>
      <w:r w:rsidR="00B669B7">
        <w:rPr>
          <w:rFonts w:ascii="Avenir Next LT Pro" w:hAnsi="Avenir Next LT Pro" w:cs="Arial"/>
          <w:color w:val="000000"/>
          <w:lang w:val="es-MX"/>
        </w:rPr>
        <w:t>650</w:t>
      </w:r>
      <w:r w:rsidRPr="0075148D">
        <w:rPr>
          <w:rFonts w:ascii="Avenir Next LT Pro" w:hAnsi="Avenir Next LT Pro" w:cs="Arial"/>
          <w:color w:val="000000"/>
          <w:lang w:val="es-MX"/>
        </w:rPr>
        <w:t>,</w:t>
      </w:r>
      <w:r w:rsidR="00B669B7">
        <w:rPr>
          <w:rFonts w:ascii="Avenir Next LT Pro" w:hAnsi="Avenir Next LT Pro" w:cs="Arial"/>
          <w:color w:val="000000"/>
          <w:lang w:val="es-MX"/>
        </w:rPr>
        <w:t>490</w:t>
      </w:r>
      <w:r w:rsidRPr="0075148D">
        <w:rPr>
          <w:rFonts w:ascii="Avenir Next LT Pro" w:hAnsi="Avenir Next LT Pro" w:cs="Arial"/>
          <w:color w:val="000000"/>
          <w:lang w:val="es-MX"/>
        </w:rPr>
        <w:t>,</w:t>
      </w:r>
      <w:r w:rsidR="00B669B7">
        <w:rPr>
          <w:rFonts w:ascii="Avenir Next LT Pro" w:hAnsi="Avenir Next LT Pro" w:cs="Arial"/>
          <w:color w:val="000000"/>
          <w:lang w:val="es-MX"/>
        </w:rPr>
        <w:t>60</w:t>
      </w:r>
      <w:r w:rsidRPr="0075148D">
        <w:rPr>
          <w:rFonts w:ascii="Avenir Next LT Pro" w:hAnsi="Avenir Next LT Pro" w:cs="Arial"/>
          <w:color w:val="000000"/>
          <w:lang w:val="es-MX"/>
        </w:rPr>
        <w:t xml:space="preserve">0 (mil seiscientos cincuenta millones cuatrocientos noventa mil seiscientos pesos), así como aquellas que tengan acciones colocadas entre el gran público inversionista en </w:t>
      </w:r>
      <w:r w:rsidR="00410E73">
        <w:rPr>
          <w:rFonts w:ascii="Avenir Next LT Pro" w:hAnsi="Avenir Next LT Pro" w:cs="Arial"/>
          <w:color w:val="000000"/>
          <w:lang w:val="es-MX"/>
        </w:rPr>
        <w:t>la</w:t>
      </w:r>
      <w:r w:rsidR="00BC76B4">
        <w:rPr>
          <w:rFonts w:ascii="Avenir Next LT Pro" w:hAnsi="Avenir Next LT Pro" w:cs="Arial"/>
          <w:color w:val="000000"/>
          <w:lang w:val="es-MX"/>
        </w:rPr>
        <w:t xml:space="preserve"> </w:t>
      </w:r>
      <w:r w:rsidRPr="0075148D">
        <w:rPr>
          <w:rFonts w:ascii="Avenir Next LT Pro" w:hAnsi="Avenir Next LT Pro" w:cs="Arial"/>
          <w:color w:val="000000"/>
          <w:lang w:val="es-MX"/>
        </w:rPr>
        <w:t xml:space="preserve">bolsa de valores. </w:t>
      </w:r>
    </w:p>
    <w:p w14:paraId="6DAB90F4" w14:textId="2B62A57D" w:rsidR="0075148D" w:rsidRDefault="0075148D" w:rsidP="000B3BD8">
      <w:pPr>
        <w:autoSpaceDE w:val="0"/>
        <w:autoSpaceDN w:val="0"/>
        <w:adjustRightInd w:val="0"/>
        <w:spacing w:before="120" w:after="120"/>
        <w:jc w:val="both"/>
        <w:rPr>
          <w:rFonts w:ascii="Avenir Next LT Pro" w:hAnsi="Avenir Next LT Pro" w:cs="Arial"/>
          <w:color w:val="000000"/>
        </w:rPr>
      </w:pPr>
      <w:r w:rsidRPr="002E0607">
        <w:rPr>
          <w:rFonts w:ascii="Avenir Next LT Pro" w:hAnsi="Avenir Next LT Pro" w:cs="Arial"/>
          <w:color w:val="000000"/>
        </w:rPr>
        <w:t xml:space="preserve">Es importante mencionar que el dictamen fiscal del ejercicio 2022 </w:t>
      </w:r>
      <w:r w:rsidR="00501ABF">
        <w:rPr>
          <w:rFonts w:ascii="Avenir Next LT Pro" w:hAnsi="Avenir Next LT Pro" w:cs="Arial"/>
          <w:color w:val="000000"/>
        </w:rPr>
        <w:t>otorgó</w:t>
      </w:r>
      <w:r w:rsidRPr="002E0607">
        <w:rPr>
          <w:rFonts w:ascii="Avenir Next LT Pro" w:hAnsi="Avenir Next LT Pro" w:cs="Arial"/>
          <w:color w:val="000000"/>
        </w:rPr>
        <w:t xml:space="preserve"> un </w:t>
      </w:r>
      <w:r w:rsidRPr="002E0607">
        <w:rPr>
          <w:rFonts w:ascii="Avenir Next LT Pro" w:hAnsi="Avenir Next LT Pro" w:cs="Arial"/>
          <w:b/>
          <w:bCs/>
          <w:color w:val="000000"/>
        </w:rPr>
        <w:t>plazo muy limitado para su presentación</w:t>
      </w:r>
      <w:r w:rsidRPr="002E0607">
        <w:rPr>
          <w:rFonts w:ascii="Avenir Next LT Pro" w:hAnsi="Avenir Next LT Pro" w:cs="Arial"/>
          <w:color w:val="000000"/>
        </w:rPr>
        <w:t>: 15 de mayo de 2023, lo cual represent</w:t>
      </w:r>
      <w:r w:rsidR="00501ABF">
        <w:rPr>
          <w:rFonts w:ascii="Avenir Next LT Pro" w:hAnsi="Avenir Next LT Pro" w:cs="Arial"/>
          <w:color w:val="000000"/>
        </w:rPr>
        <w:t>ó</w:t>
      </w:r>
      <w:r w:rsidRPr="002E0607">
        <w:rPr>
          <w:rFonts w:ascii="Avenir Next LT Pro" w:hAnsi="Avenir Next LT Pro" w:cs="Arial"/>
          <w:color w:val="000000"/>
        </w:rPr>
        <w:t xml:space="preserve"> un tiempo retador para cumplir con los cambios respecto del dictamen fiscal anterior, considerando la responsabilidad del CPI </w:t>
      </w:r>
      <w:r w:rsidR="00830317">
        <w:rPr>
          <w:rFonts w:ascii="Avenir Next LT Pro" w:hAnsi="Avenir Next LT Pro" w:cs="Arial"/>
          <w:color w:val="000000"/>
        </w:rPr>
        <w:t>en relación con</w:t>
      </w:r>
      <w:r w:rsidRPr="002E0607">
        <w:rPr>
          <w:rFonts w:ascii="Avenir Next LT Pro" w:hAnsi="Avenir Next LT Pro" w:cs="Arial"/>
          <w:color w:val="000000"/>
        </w:rPr>
        <w:t xml:space="preserve"> su auditoría para </w:t>
      </w:r>
      <w:r w:rsidR="002E0607">
        <w:rPr>
          <w:rFonts w:ascii="Avenir Next LT Pro" w:hAnsi="Avenir Next LT Pro" w:cs="Arial"/>
          <w:color w:val="000000"/>
        </w:rPr>
        <w:t>esta</w:t>
      </w:r>
      <w:r w:rsidRPr="002E0607">
        <w:rPr>
          <w:rFonts w:ascii="Avenir Next LT Pro" w:hAnsi="Avenir Next LT Pro" w:cs="Arial"/>
          <w:color w:val="000000"/>
        </w:rPr>
        <w:t xml:space="preserve"> obligación que fue ampliada en la reforma fiscal para 2022. </w:t>
      </w:r>
    </w:p>
    <w:p w14:paraId="69E4C2F2" w14:textId="77777777" w:rsidR="0075148D" w:rsidRPr="002E0607" w:rsidRDefault="0075148D" w:rsidP="000B3BD8">
      <w:pPr>
        <w:autoSpaceDE w:val="0"/>
        <w:autoSpaceDN w:val="0"/>
        <w:adjustRightInd w:val="0"/>
        <w:spacing w:before="120" w:after="120"/>
        <w:jc w:val="both"/>
        <w:rPr>
          <w:rFonts w:ascii="Avenir Next LT Pro" w:hAnsi="Avenir Next LT Pro" w:cs="Arial"/>
          <w:color w:val="000000"/>
        </w:rPr>
      </w:pPr>
      <w:r w:rsidRPr="002E0607">
        <w:rPr>
          <w:rFonts w:ascii="Avenir Next LT Pro" w:hAnsi="Avenir Next LT Pro" w:cs="Arial"/>
          <w:color w:val="000000"/>
        </w:rPr>
        <w:t xml:space="preserve">De acuerdo con las disposiciones fiscales vigentes, estas son las </w:t>
      </w:r>
      <w:r w:rsidRPr="002E0607">
        <w:rPr>
          <w:rFonts w:ascii="Avenir Next LT Pro" w:hAnsi="Avenir Next LT Pro" w:cs="Arial"/>
          <w:b/>
          <w:bCs/>
          <w:color w:val="000000"/>
        </w:rPr>
        <w:t xml:space="preserve">principales diferencias </w:t>
      </w:r>
      <w:r w:rsidRPr="002E0607">
        <w:rPr>
          <w:rFonts w:ascii="Avenir Next LT Pro" w:hAnsi="Avenir Next LT Pro" w:cs="Arial"/>
          <w:color w:val="000000"/>
        </w:rPr>
        <w:t xml:space="preserve">con respecto al Dictamen Fiscal entregado por el ejercicio 2021, que se presentó en el ejercicio 2022: </w:t>
      </w:r>
    </w:p>
    <w:p w14:paraId="0817A3BF" w14:textId="50E4164C" w:rsidR="0075148D" w:rsidRPr="003447E8" w:rsidRDefault="0075148D" w:rsidP="0095464E">
      <w:pPr>
        <w:pStyle w:val="Prrafodelista"/>
        <w:numPr>
          <w:ilvl w:val="0"/>
          <w:numId w:val="3"/>
        </w:numPr>
        <w:autoSpaceDE w:val="0"/>
        <w:autoSpaceDN w:val="0"/>
        <w:adjustRightInd w:val="0"/>
        <w:spacing w:after="120"/>
        <w:ind w:left="714" w:hanging="357"/>
        <w:contextualSpacing w:val="0"/>
        <w:jc w:val="both"/>
        <w:rPr>
          <w:rFonts w:ascii="Avenir Next LT Pro" w:hAnsi="Avenir Next LT Pro" w:cs="Arial"/>
          <w:color w:val="000000"/>
        </w:rPr>
      </w:pPr>
      <w:r w:rsidRPr="003447E8">
        <w:rPr>
          <w:rFonts w:ascii="Avenir Next LT Pro" w:hAnsi="Avenir Next LT Pro" w:cs="Arial"/>
          <w:color w:val="000000"/>
        </w:rPr>
        <w:t xml:space="preserve">El CPI podrá ser responsable del delito de encubrimiento y sancionado con prisión de tres meses a seis años si se ubica en los siguientes supuestos: </w:t>
      </w:r>
    </w:p>
    <w:p w14:paraId="05655EEB" w14:textId="6AF0C095" w:rsidR="0075148D" w:rsidRPr="003447E8" w:rsidRDefault="0075148D" w:rsidP="0095464E">
      <w:pPr>
        <w:pStyle w:val="Prrafodelista"/>
        <w:numPr>
          <w:ilvl w:val="0"/>
          <w:numId w:val="4"/>
        </w:numPr>
        <w:autoSpaceDE w:val="0"/>
        <w:autoSpaceDN w:val="0"/>
        <w:adjustRightInd w:val="0"/>
        <w:ind w:left="1276" w:hanging="425"/>
        <w:jc w:val="both"/>
        <w:rPr>
          <w:rFonts w:ascii="Avenir Next LT Pro" w:hAnsi="Avenir Next LT Pro" w:cs="Arial"/>
          <w:color w:val="000000"/>
        </w:rPr>
      </w:pPr>
      <w:r w:rsidRPr="003447E8">
        <w:rPr>
          <w:rFonts w:ascii="Avenir Next LT Pro" w:hAnsi="Avenir Next LT Pro" w:cs="Arial"/>
          <w:color w:val="000000"/>
        </w:rPr>
        <w:t xml:space="preserve">Adquirir, recibir, trasladar u ocultar el objeto del delito sabiendo que su procedencia es ilegítima o debiendo presumirlo. </w:t>
      </w:r>
    </w:p>
    <w:p w14:paraId="1CF71AD1" w14:textId="394A19DF" w:rsidR="0075148D" w:rsidRPr="003447E8" w:rsidRDefault="0075148D" w:rsidP="0095464E">
      <w:pPr>
        <w:pStyle w:val="Prrafodelista"/>
        <w:numPr>
          <w:ilvl w:val="0"/>
          <w:numId w:val="4"/>
        </w:numPr>
        <w:autoSpaceDE w:val="0"/>
        <w:autoSpaceDN w:val="0"/>
        <w:adjustRightInd w:val="0"/>
        <w:ind w:left="1276" w:hanging="425"/>
        <w:jc w:val="both"/>
        <w:rPr>
          <w:rFonts w:ascii="Avenir Next LT Pro" w:hAnsi="Avenir Next LT Pro" w:cs="Arial"/>
          <w:color w:val="000000"/>
        </w:rPr>
      </w:pPr>
      <w:r w:rsidRPr="003447E8">
        <w:rPr>
          <w:rFonts w:ascii="Avenir Next LT Pro" w:hAnsi="Avenir Next LT Pro" w:cs="Arial"/>
          <w:color w:val="000000"/>
        </w:rPr>
        <w:t xml:space="preserve">Ayudar al imputado a eludir las investigaciones o destruir evidencias relacionadas con el delito. </w:t>
      </w:r>
    </w:p>
    <w:p w14:paraId="4ECC754E" w14:textId="24558BB0" w:rsidR="0075148D" w:rsidRPr="003447E8" w:rsidRDefault="0075148D" w:rsidP="0095464E">
      <w:pPr>
        <w:pStyle w:val="Prrafodelista"/>
        <w:numPr>
          <w:ilvl w:val="0"/>
          <w:numId w:val="4"/>
        </w:numPr>
        <w:autoSpaceDE w:val="0"/>
        <w:autoSpaceDN w:val="0"/>
        <w:adjustRightInd w:val="0"/>
        <w:ind w:left="1276" w:hanging="425"/>
        <w:jc w:val="both"/>
        <w:rPr>
          <w:rFonts w:ascii="Avenir Next LT Pro" w:hAnsi="Avenir Next LT Pro" w:cs="Arial"/>
          <w:color w:val="000000"/>
        </w:rPr>
      </w:pPr>
      <w:r w:rsidRPr="003447E8">
        <w:rPr>
          <w:rFonts w:ascii="Avenir Next LT Pro" w:hAnsi="Avenir Next LT Pro" w:cs="Arial"/>
          <w:color w:val="000000"/>
        </w:rPr>
        <w:t xml:space="preserve">No informar sobre hechos probablemente constitutivos de delito que conozcan durante la elaboración de los dictámenes de estados financieros. </w:t>
      </w:r>
    </w:p>
    <w:p w14:paraId="31AAC2CF" w14:textId="0EDAD4B5" w:rsidR="0075148D" w:rsidRPr="003447E8" w:rsidRDefault="0075148D" w:rsidP="0095464E">
      <w:pPr>
        <w:pStyle w:val="Prrafodelista"/>
        <w:numPr>
          <w:ilvl w:val="0"/>
          <w:numId w:val="5"/>
        </w:numPr>
        <w:autoSpaceDE w:val="0"/>
        <w:autoSpaceDN w:val="0"/>
        <w:adjustRightInd w:val="0"/>
        <w:jc w:val="both"/>
        <w:rPr>
          <w:rFonts w:ascii="Avenir Next LT Pro" w:hAnsi="Avenir Next LT Pro" w:cs="Arial"/>
          <w:color w:val="000000"/>
        </w:rPr>
      </w:pPr>
      <w:r w:rsidRPr="003447E8">
        <w:rPr>
          <w:rFonts w:ascii="Avenir Next LT Pro" w:hAnsi="Avenir Next LT Pro" w:cs="Arial"/>
          <w:color w:val="000000"/>
        </w:rPr>
        <w:t xml:space="preserve">Si el CPI no observa la omisión de contribuciones recaudadas, retenidas, trasladadas o propias del contribuyente, en el informe sobre la situación fiscal del mismo, se le aplicará la suspensión de su registro por un periodo de tres años. </w:t>
      </w:r>
    </w:p>
    <w:p w14:paraId="1C725C58" w14:textId="77777777" w:rsidR="00D03F82" w:rsidRPr="003447E8" w:rsidRDefault="00D03F82" w:rsidP="0095464E">
      <w:pPr>
        <w:pStyle w:val="Prrafodelista"/>
        <w:numPr>
          <w:ilvl w:val="0"/>
          <w:numId w:val="5"/>
        </w:numPr>
        <w:autoSpaceDE w:val="0"/>
        <w:autoSpaceDN w:val="0"/>
        <w:adjustRightInd w:val="0"/>
        <w:jc w:val="both"/>
        <w:rPr>
          <w:rFonts w:ascii="Avenir Next LT Pro" w:hAnsi="Avenir Next LT Pro" w:cs="Arial"/>
          <w:color w:val="000000"/>
        </w:rPr>
      </w:pPr>
      <w:r w:rsidRPr="003447E8">
        <w:rPr>
          <w:rFonts w:ascii="Avenir Next LT Pro" w:hAnsi="Avenir Next LT Pro" w:cs="Arial"/>
          <w:color w:val="000000"/>
        </w:rPr>
        <w:t xml:space="preserve">El CPI tendrá que reportar si la empresa dictaminada ha cumplido o no con las respectivas autorizaciones, concesiones, padrones o registros tales como IMMEX, padrón de importadores o sectoriales, PROSEC, Certificación IVA e IEPS, REPSE, entre otros. </w:t>
      </w:r>
    </w:p>
    <w:p w14:paraId="35EFF76D" w14:textId="21F89B7C" w:rsidR="00D03F82" w:rsidRDefault="00D03F82" w:rsidP="0095464E">
      <w:pPr>
        <w:pStyle w:val="Prrafodelista"/>
        <w:numPr>
          <w:ilvl w:val="0"/>
          <w:numId w:val="5"/>
        </w:numPr>
        <w:autoSpaceDE w:val="0"/>
        <w:autoSpaceDN w:val="0"/>
        <w:adjustRightInd w:val="0"/>
        <w:jc w:val="both"/>
        <w:rPr>
          <w:rFonts w:ascii="Avenir Next LT Pro" w:hAnsi="Avenir Next LT Pro" w:cs="Arial"/>
          <w:color w:val="000000"/>
        </w:rPr>
      </w:pPr>
      <w:r w:rsidRPr="003447E8">
        <w:rPr>
          <w:rFonts w:ascii="Avenir Next LT Pro" w:hAnsi="Avenir Next LT Pro" w:cs="Arial"/>
          <w:color w:val="000000"/>
        </w:rPr>
        <w:t xml:space="preserve">Pronunciarse con respecto al cumplimiento en materia de comercio exterior, no obstante, no se considerará como infracción la omisión de la denuncia por parte del </w:t>
      </w:r>
      <w:r w:rsidR="007A7C02">
        <w:rPr>
          <w:rFonts w:ascii="Avenir Next LT Pro" w:hAnsi="Avenir Next LT Pro" w:cs="Arial"/>
          <w:color w:val="000000"/>
        </w:rPr>
        <w:t>Contador Público</w:t>
      </w:r>
      <w:r w:rsidRPr="003447E8">
        <w:rPr>
          <w:rFonts w:ascii="Avenir Next LT Pro" w:hAnsi="Avenir Next LT Pro" w:cs="Arial"/>
          <w:color w:val="000000"/>
        </w:rPr>
        <w:t xml:space="preserve"> en lo que respecta a la clasificación arancelaria de mercancías. </w:t>
      </w:r>
    </w:p>
    <w:p w14:paraId="2ACD97D9" w14:textId="77777777" w:rsidR="00646A72" w:rsidRPr="003447E8" w:rsidRDefault="00646A72" w:rsidP="00646A72">
      <w:pPr>
        <w:pStyle w:val="Prrafodelista"/>
        <w:autoSpaceDE w:val="0"/>
        <w:autoSpaceDN w:val="0"/>
        <w:adjustRightInd w:val="0"/>
        <w:jc w:val="both"/>
        <w:rPr>
          <w:rFonts w:ascii="Avenir Next LT Pro" w:hAnsi="Avenir Next LT Pro" w:cs="Arial"/>
          <w:color w:val="000000"/>
        </w:rPr>
      </w:pPr>
    </w:p>
    <w:p w14:paraId="3D29FE13" w14:textId="77777777" w:rsidR="00B4451A" w:rsidRPr="000B3BD8" w:rsidRDefault="00B4451A" w:rsidP="00B4451A">
      <w:pPr>
        <w:jc w:val="right"/>
        <w:rPr>
          <w:rFonts w:ascii="Avenir Next LT Pro" w:hAnsi="Avenir Next LT Pro" w:cs="Arial"/>
          <w:b/>
          <w:bCs/>
        </w:rPr>
      </w:pPr>
      <w:r w:rsidRPr="000B3BD8">
        <w:rPr>
          <w:rFonts w:ascii="Avenir Next LT Pro" w:hAnsi="Avenir Next LT Pro" w:cs="Arial"/>
          <w:b/>
          <w:bCs/>
        </w:rPr>
        <w:t>C.P.C. Juan Antonio Rodríguez González</w:t>
      </w:r>
    </w:p>
    <w:p w14:paraId="0F04EC3B" w14:textId="75F2AABB" w:rsidR="00B4451A" w:rsidRPr="000B3BD8" w:rsidRDefault="00B4451A" w:rsidP="00B4451A">
      <w:pPr>
        <w:jc w:val="right"/>
        <w:rPr>
          <w:rFonts w:ascii="Avenir Next LT Pro" w:hAnsi="Avenir Next LT Pro" w:cs="Arial"/>
        </w:rPr>
      </w:pPr>
      <w:r w:rsidRPr="000B3BD8">
        <w:rPr>
          <w:rFonts w:ascii="Avenir Next LT Pro" w:hAnsi="Avenir Next LT Pro" w:cs="Arial"/>
        </w:rPr>
        <w:t xml:space="preserve">Presidente del </w:t>
      </w:r>
      <w:r w:rsidR="001D6034">
        <w:rPr>
          <w:rFonts w:ascii="Avenir Next LT Pro" w:hAnsi="Avenir Next LT Pro" w:cs="Arial"/>
        </w:rPr>
        <w:t xml:space="preserve">Instituto de Contadores Públicos </w:t>
      </w:r>
      <w:r w:rsidRPr="000B3BD8">
        <w:rPr>
          <w:rFonts w:ascii="Avenir Next LT Pro" w:hAnsi="Avenir Next LT Pro" w:cs="Arial"/>
        </w:rPr>
        <w:t>de Nuevo León</w:t>
      </w:r>
    </w:p>
    <w:p w14:paraId="268FA27E" w14:textId="77777777" w:rsidR="009274F1" w:rsidRDefault="009274F1" w:rsidP="009274F1">
      <w:pPr>
        <w:spacing w:before="120" w:after="120"/>
        <w:jc w:val="center"/>
        <w:rPr>
          <w:rFonts w:ascii="Avenir Next LT Pro" w:hAnsi="Avenir Next LT Pro" w:cs="Arial"/>
          <w:b/>
          <w:bCs/>
        </w:rPr>
      </w:pPr>
      <w:r w:rsidRPr="00C4244C">
        <w:rPr>
          <w:rFonts w:ascii="Avenir Next LT Pro" w:hAnsi="Avenir Next LT Pro" w:cs="Arial"/>
          <w:b/>
          <w:bCs/>
        </w:rPr>
        <w:t xml:space="preserve">*** </w:t>
      </w:r>
      <w:r w:rsidRPr="00C4244C">
        <w:rPr>
          <w:rFonts w:ascii="Avenir Next LT Pro" w:hAnsi="Avenir Next LT Pro" w:cs="Arial"/>
          <w:b/>
          <w:bCs/>
        </w:rPr>
        <w:br w:type="page"/>
      </w:r>
    </w:p>
    <w:p w14:paraId="0AC51468" w14:textId="77777777" w:rsidR="002567A8" w:rsidRPr="00CE5CF4" w:rsidRDefault="002567A8" w:rsidP="002567A8">
      <w:pPr>
        <w:spacing w:before="240" w:after="360"/>
        <w:jc w:val="center"/>
        <w:rPr>
          <w:rFonts w:ascii="Avenir Next LT Pro" w:hAnsi="Avenir Next LT Pro"/>
          <w:b/>
          <w:bCs/>
          <w:lang w:val="es-ES"/>
        </w:rPr>
      </w:pPr>
      <w:r>
        <w:rPr>
          <w:rFonts w:ascii="Avenir Next LT Pro" w:hAnsi="Avenir Next LT Pro"/>
          <w:b/>
          <w:bCs/>
          <w:lang w:val="es-ES"/>
        </w:rPr>
        <w:lastRenderedPageBreak/>
        <w:t xml:space="preserve">IMPLICACIONES DE LA NO PRESENTACIÓN DEL </w:t>
      </w:r>
      <w:r w:rsidRPr="00CE5CF4">
        <w:rPr>
          <w:rFonts w:ascii="Avenir Next LT Pro" w:hAnsi="Avenir Next LT Pro"/>
          <w:b/>
          <w:bCs/>
          <w:lang w:val="es-ES"/>
        </w:rPr>
        <w:t>DICTAMEN FISCAL 2022</w:t>
      </w:r>
    </w:p>
    <w:p w14:paraId="0E0AD523" w14:textId="77777777" w:rsidR="00753C77" w:rsidRPr="002B7A4E" w:rsidRDefault="00753C77" w:rsidP="00753C77">
      <w:pPr>
        <w:spacing w:before="120" w:after="120"/>
        <w:jc w:val="both"/>
        <w:rPr>
          <w:rFonts w:ascii="Avenir Next LT Pro" w:hAnsi="Avenir Next LT Pro" w:cs="Arial"/>
          <w:color w:val="000000"/>
          <w:lang w:val="es-MX"/>
        </w:rPr>
      </w:pPr>
      <w:r w:rsidRPr="002B7A4E">
        <w:rPr>
          <w:rFonts w:ascii="Avenir Next LT Pro" w:hAnsi="Avenir Next LT Pro" w:cs="Arial"/>
          <w:color w:val="000000"/>
          <w:lang w:val="es-MX"/>
        </w:rPr>
        <w:t>Como referencia es importante hacer mención de que la herramienta SIPRED utilizada para cumplir con esta obligación, no había sido completamente probada para todos los casos por parte de los CPI, debido a que se han realizado procedimientos para cumplir con el nuevo alcance de su responsabilidad.</w:t>
      </w:r>
    </w:p>
    <w:p w14:paraId="375F790B" w14:textId="241A80A0" w:rsidR="002244EC" w:rsidRPr="00CE5CF4" w:rsidRDefault="002244EC" w:rsidP="00982BF9">
      <w:pPr>
        <w:pStyle w:val="Sinespaciado"/>
        <w:spacing w:before="120" w:after="120"/>
        <w:jc w:val="both"/>
        <w:rPr>
          <w:rStyle w:val="Hipervnculo"/>
          <w:rFonts w:ascii="Avenir Next LT Pro" w:hAnsi="Avenir Next LT Pro"/>
          <w:b/>
          <w:bCs/>
          <w:color w:val="auto"/>
          <w:sz w:val="24"/>
          <w:szCs w:val="24"/>
          <w:u w:val="none"/>
          <w:lang w:val="es-ES_tradnl"/>
        </w:rPr>
      </w:pPr>
      <w:r w:rsidRPr="00CE5CF4">
        <w:rPr>
          <w:rStyle w:val="Hipervnculo"/>
          <w:rFonts w:ascii="Avenir Next LT Pro" w:hAnsi="Avenir Next LT Pro"/>
          <w:b/>
          <w:bCs/>
          <w:color w:val="auto"/>
          <w:sz w:val="24"/>
          <w:szCs w:val="24"/>
          <w:u w:val="none"/>
          <w:lang w:val="es-ES_tradnl"/>
        </w:rPr>
        <w:t>Implicaciones de la no presentación</w:t>
      </w:r>
    </w:p>
    <w:p w14:paraId="64B35CDB" w14:textId="00C4B8A8" w:rsidR="002244EC" w:rsidRPr="00CE5CF4" w:rsidRDefault="002244EC" w:rsidP="00982BF9">
      <w:pPr>
        <w:pStyle w:val="Sinespaciado"/>
        <w:spacing w:before="120" w:after="120"/>
        <w:jc w:val="both"/>
        <w:rPr>
          <w:rStyle w:val="Hipervnculo"/>
          <w:rFonts w:ascii="Avenir Next LT Pro" w:hAnsi="Avenir Next LT Pro"/>
          <w:color w:val="auto"/>
          <w:sz w:val="24"/>
          <w:szCs w:val="24"/>
          <w:u w:val="none"/>
          <w:lang w:val="es-ES_tradnl"/>
        </w:rPr>
      </w:pPr>
      <w:r>
        <w:rPr>
          <w:rStyle w:val="Hipervnculo"/>
          <w:rFonts w:ascii="Avenir Next LT Pro" w:hAnsi="Avenir Next LT Pro"/>
          <w:color w:val="auto"/>
          <w:sz w:val="24"/>
          <w:szCs w:val="24"/>
          <w:u w:val="none"/>
          <w:lang w:val="es-ES_tradnl"/>
        </w:rPr>
        <w:t xml:space="preserve">En relación con las implicaciones que trae </w:t>
      </w:r>
      <w:r w:rsidR="005A385A">
        <w:rPr>
          <w:rStyle w:val="Hipervnculo"/>
          <w:rFonts w:ascii="Avenir Next LT Pro" w:hAnsi="Avenir Next LT Pro"/>
          <w:color w:val="auto"/>
          <w:sz w:val="24"/>
          <w:szCs w:val="24"/>
          <w:u w:val="none"/>
          <w:lang w:val="es-ES_tradnl"/>
        </w:rPr>
        <w:t xml:space="preserve">consigo </w:t>
      </w:r>
      <w:r>
        <w:rPr>
          <w:rStyle w:val="Hipervnculo"/>
          <w:rFonts w:ascii="Avenir Next LT Pro" w:hAnsi="Avenir Next LT Pro"/>
          <w:color w:val="auto"/>
          <w:sz w:val="24"/>
          <w:szCs w:val="24"/>
          <w:u w:val="none"/>
          <w:lang w:val="es-ES_tradnl"/>
        </w:rPr>
        <w:t>la no presentación del Dictamen Fiscal, podemos mencionar que, d</w:t>
      </w:r>
      <w:r w:rsidRPr="00CE5CF4">
        <w:rPr>
          <w:rStyle w:val="Hipervnculo"/>
          <w:rFonts w:ascii="Avenir Next LT Pro" w:hAnsi="Avenir Next LT Pro"/>
          <w:color w:val="auto"/>
          <w:sz w:val="24"/>
          <w:szCs w:val="24"/>
          <w:u w:val="none"/>
          <w:lang w:val="es-ES_tradnl"/>
        </w:rPr>
        <w:t>e conformidad con el art. 59 del reglamento del CFF</w:t>
      </w:r>
      <w:r>
        <w:rPr>
          <w:rStyle w:val="Hipervnculo"/>
          <w:rFonts w:ascii="Avenir Next LT Pro" w:hAnsi="Avenir Next LT Pro"/>
          <w:color w:val="auto"/>
          <w:sz w:val="24"/>
          <w:szCs w:val="24"/>
          <w:u w:val="none"/>
          <w:lang w:val="es-ES_tradnl"/>
        </w:rPr>
        <w:t>, este señala lo siguiente:</w:t>
      </w:r>
    </w:p>
    <w:p w14:paraId="4FFE30CC" w14:textId="613E3A6B" w:rsidR="002244EC" w:rsidRPr="00CE5CF4" w:rsidRDefault="005A385A" w:rsidP="00982BF9">
      <w:pPr>
        <w:spacing w:before="120" w:after="120"/>
        <w:jc w:val="both"/>
        <w:rPr>
          <w:rFonts w:ascii="Avenir Next LT Pro" w:hAnsi="Avenir Next LT Pro"/>
        </w:rPr>
      </w:pPr>
      <w:r>
        <w:rPr>
          <w:rFonts w:ascii="Avenir Next LT Pro" w:hAnsi="Avenir Next LT Pro"/>
        </w:rPr>
        <w:t>“</w:t>
      </w:r>
      <w:r w:rsidR="002244EC" w:rsidRPr="00CE5CF4">
        <w:rPr>
          <w:rFonts w:ascii="Avenir Next LT Pro" w:hAnsi="Avenir Next LT Pro"/>
        </w:rPr>
        <w:t>Para los efectos del artículo 32-A, tercer párrafo del Código, cuando el dictamen y la información y documentación relacionada con el mismo se presenten fuera de los plazos que prevé dicho artículo, se tendrán por no presentados.</w:t>
      </w:r>
      <w:r>
        <w:rPr>
          <w:rFonts w:ascii="Avenir Next LT Pro" w:hAnsi="Avenir Next LT Pro"/>
        </w:rPr>
        <w:t>”</w:t>
      </w:r>
    </w:p>
    <w:p w14:paraId="65A2E9E2" w14:textId="5C700394" w:rsidR="002244EC" w:rsidRDefault="005A385A" w:rsidP="00982BF9">
      <w:pPr>
        <w:pStyle w:val="Sinespaciado"/>
        <w:spacing w:before="120" w:after="120"/>
        <w:jc w:val="both"/>
        <w:rPr>
          <w:rStyle w:val="Hipervnculo"/>
          <w:rFonts w:ascii="Avenir Next LT Pro" w:hAnsi="Avenir Next LT Pro"/>
          <w:color w:val="auto"/>
          <w:sz w:val="24"/>
          <w:szCs w:val="24"/>
          <w:u w:val="none"/>
          <w:lang w:val="es-ES_tradnl"/>
        </w:rPr>
      </w:pPr>
      <w:r>
        <w:rPr>
          <w:rStyle w:val="Hipervnculo"/>
          <w:rFonts w:ascii="Avenir Next LT Pro" w:hAnsi="Avenir Next LT Pro"/>
          <w:color w:val="auto"/>
          <w:sz w:val="24"/>
          <w:szCs w:val="24"/>
          <w:u w:val="none"/>
          <w:lang w:val="es-ES_tradnl"/>
        </w:rPr>
        <w:t>Con base en este ordenamiento</w:t>
      </w:r>
      <w:r w:rsidR="002244EC" w:rsidRPr="005A385A">
        <w:rPr>
          <w:rStyle w:val="Hipervnculo"/>
          <w:rFonts w:ascii="Avenir Next LT Pro" w:hAnsi="Avenir Next LT Pro"/>
          <w:color w:val="auto"/>
          <w:sz w:val="24"/>
          <w:szCs w:val="24"/>
          <w:u w:val="none"/>
          <w:lang w:val="es-ES_tradnl"/>
        </w:rPr>
        <w:t xml:space="preserve">, </w:t>
      </w:r>
      <w:r>
        <w:rPr>
          <w:rStyle w:val="Hipervnculo"/>
          <w:rFonts w:ascii="Avenir Next LT Pro" w:hAnsi="Avenir Next LT Pro"/>
          <w:color w:val="auto"/>
          <w:sz w:val="24"/>
          <w:szCs w:val="24"/>
          <w:u w:val="none"/>
          <w:lang w:val="es-ES_tradnl"/>
        </w:rPr>
        <w:t xml:space="preserve">la presentación extemporánea del dictamen </w:t>
      </w:r>
      <w:r w:rsidR="002244EC" w:rsidRPr="005A385A">
        <w:rPr>
          <w:rStyle w:val="Hipervnculo"/>
          <w:rFonts w:ascii="Avenir Next LT Pro" w:hAnsi="Avenir Next LT Pro"/>
          <w:color w:val="auto"/>
          <w:sz w:val="24"/>
          <w:szCs w:val="24"/>
          <w:u w:val="none"/>
          <w:lang w:val="es-ES_tradnl"/>
        </w:rPr>
        <w:t>no surtirá efectos fiscales ni legales</w:t>
      </w:r>
      <w:r>
        <w:rPr>
          <w:rStyle w:val="Hipervnculo"/>
          <w:rFonts w:ascii="Avenir Next LT Pro" w:hAnsi="Avenir Next LT Pro"/>
          <w:color w:val="auto"/>
          <w:sz w:val="24"/>
          <w:szCs w:val="24"/>
          <w:u w:val="none"/>
          <w:lang w:val="es-ES_tradnl"/>
        </w:rPr>
        <w:t>, generando multas y otras implicaciones.</w:t>
      </w:r>
    </w:p>
    <w:p w14:paraId="740CCE04" w14:textId="77777777" w:rsidR="00982BF9" w:rsidRDefault="00982BF9" w:rsidP="00982BF9">
      <w:pPr>
        <w:pStyle w:val="Sinespaciado"/>
        <w:spacing w:before="120" w:after="120"/>
        <w:jc w:val="both"/>
        <w:rPr>
          <w:rStyle w:val="Hipervnculo"/>
          <w:rFonts w:ascii="Avenir Next LT Pro" w:hAnsi="Avenir Next LT Pro"/>
          <w:color w:val="auto"/>
          <w:sz w:val="24"/>
          <w:szCs w:val="24"/>
          <w:u w:val="none"/>
          <w:lang w:val="es-ES_tradnl"/>
        </w:rPr>
      </w:pPr>
    </w:p>
    <w:p w14:paraId="578B9554" w14:textId="36329812" w:rsidR="002244EC" w:rsidRPr="00982BF9" w:rsidRDefault="002244EC" w:rsidP="00982BF9">
      <w:pPr>
        <w:pStyle w:val="Prrafodelista"/>
        <w:numPr>
          <w:ilvl w:val="0"/>
          <w:numId w:val="7"/>
        </w:numPr>
        <w:spacing w:before="120" w:after="120"/>
        <w:contextualSpacing w:val="0"/>
        <w:jc w:val="both"/>
        <w:rPr>
          <w:rFonts w:ascii="Avenir Next LT Pro" w:eastAsia="Arial MT" w:hAnsi="Avenir Next LT Pro" w:cs="Arial"/>
          <w:b/>
          <w:bCs/>
        </w:rPr>
      </w:pPr>
      <w:r w:rsidRPr="00982BF9">
        <w:rPr>
          <w:rFonts w:ascii="Avenir Next LT Pro" w:eastAsia="Arial MT" w:hAnsi="Avenir Next LT Pro" w:cs="Arial"/>
          <w:b/>
          <w:bCs/>
        </w:rPr>
        <w:t>Sanciones</w:t>
      </w:r>
    </w:p>
    <w:p w14:paraId="08D27B4D" w14:textId="15FC0893" w:rsidR="00982BF9" w:rsidRPr="00982BF9" w:rsidRDefault="00982BF9" w:rsidP="00982BF9">
      <w:pPr>
        <w:spacing w:before="120" w:after="120"/>
        <w:jc w:val="both"/>
        <w:rPr>
          <w:rFonts w:ascii="Avenir Next LT Pro" w:hAnsi="Avenir Next LT Pro" w:cs="Arial"/>
          <w:color w:val="000000"/>
          <w:lang w:val="es-MX"/>
        </w:rPr>
      </w:pPr>
      <w:r w:rsidRPr="00982BF9">
        <w:rPr>
          <w:rFonts w:ascii="Avenir Next LT Pro" w:hAnsi="Avenir Next LT Pro" w:cs="Arial"/>
          <w:color w:val="000000"/>
          <w:lang w:val="es-MX"/>
        </w:rPr>
        <w:t xml:space="preserve">Para los contribuyentes obligados al dictamen fiscal, la </w:t>
      </w:r>
      <w:r w:rsidRPr="00982BF9">
        <w:rPr>
          <w:rFonts w:ascii="Avenir Next LT Pro" w:hAnsi="Avenir Next LT Pro" w:cs="Arial"/>
          <w:b/>
          <w:bCs/>
          <w:color w:val="000000"/>
          <w:lang w:val="es-MX"/>
        </w:rPr>
        <w:t xml:space="preserve">multa por no dictaminar </w:t>
      </w:r>
      <w:r w:rsidRPr="00982BF9">
        <w:rPr>
          <w:rFonts w:ascii="Avenir Next LT Pro" w:hAnsi="Avenir Next LT Pro" w:cs="Arial"/>
          <w:color w:val="000000"/>
          <w:lang w:val="es-MX"/>
        </w:rPr>
        <w:t>los estados financieros cuando se está obligado a ello</w:t>
      </w:r>
      <w:r w:rsidR="00501ABF">
        <w:rPr>
          <w:rFonts w:ascii="Avenir Next LT Pro" w:hAnsi="Avenir Next LT Pro" w:cs="Arial"/>
          <w:color w:val="000000"/>
          <w:lang w:val="es-MX"/>
        </w:rPr>
        <w:t>,</w:t>
      </w:r>
      <w:r w:rsidRPr="00982BF9">
        <w:rPr>
          <w:rFonts w:ascii="Avenir Next LT Pro" w:hAnsi="Avenir Next LT Pro" w:cs="Arial"/>
          <w:color w:val="000000"/>
          <w:lang w:val="es-MX"/>
        </w:rPr>
        <w:t xml:space="preserve"> o presentarlo fuera de plazo</w:t>
      </w:r>
      <w:r w:rsidR="00501ABF">
        <w:rPr>
          <w:rFonts w:ascii="Avenir Next LT Pro" w:hAnsi="Avenir Next LT Pro" w:cs="Arial"/>
          <w:color w:val="000000"/>
          <w:lang w:val="es-MX"/>
        </w:rPr>
        <w:t>,</w:t>
      </w:r>
      <w:r w:rsidRPr="00982BF9">
        <w:rPr>
          <w:rFonts w:ascii="Avenir Next LT Pro" w:hAnsi="Avenir Next LT Pro" w:cs="Arial"/>
          <w:color w:val="000000"/>
          <w:lang w:val="es-MX"/>
        </w:rPr>
        <w:t xml:space="preserve"> </w:t>
      </w:r>
      <w:r w:rsidRPr="00982BF9">
        <w:rPr>
          <w:rFonts w:ascii="Avenir Next LT Pro" w:hAnsi="Avenir Next LT Pro" w:cs="Arial"/>
          <w:b/>
          <w:bCs/>
          <w:color w:val="000000"/>
          <w:lang w:val="es-MX"/>
        </w:rPr>
        <w:t xml:space="preserve">es de $15,410 a $154,050 </w:t>
      </w:r>
      <w:r w:rsidRPr="00982BF9">
        <w:rPr>
          <w:rFonts w:ascii="Avenir Next LT Pro" w:hAnsi="Avenir Next LT Pro" w:cs="Arial"/>
          <w:color w:val="000000"/>
          <w:lang w:val="es-MX"/>
        </w:rPr>
        <w:t>pesos</w:t>
      </w:r>
      <w:r>
        <w:rPr>
          <w:rFonts w:ascii="Avenir Next LT Pro" w:hAnsi="Avenir Next LT Pro" w:cs="Arial"/>
          <w:color w:val="000000"/>
          <w:lang w:val="es-MX"/>
        </w:rPr>
        <w:t>.</w:t>
      </w:r>
    </w:p>
    <w:p w14:paraId="29B8B69E" w14:textId="77777777" w:rsidR="00982BF9" w:rsidRPr="00982BF9" w:rsidRDefault="00982BF9" w:rsidP="00982BF9">
      <w:pPr>
        <w:spacing w:before="120" w:after="120"/>
        <w:jc w:val="both"/>
        <w:rPr>
          <w:rFonts w:ascii="Avenir Next LT Pro" w:eastAsia="Arial MT" w:hAnsi="Avenir Next LT Pro" w:cs="Arial"/>
        </w:rPr>
      </w:pPr>
    </w:p>
    <w:p w14:paraId="4C6296FF" w14:textId="7B25737E" w:rsidR="00982BF9" w:rsidRPr="00982BF9" w:rsidRDefault="00982BF9" w:rsidP="00982BF9">
      <w:pPr>
        <w:pStyle w:val="Prrafodelista"/>
        <w:numPr>
          <w:ilvl w:val="0"/>
          <w:numId w:val="7"/>
        </w:numPr>
        <w:spacing w:before="120" w:after="120"/>
        <w:contextualSpacing w:val="0"/>
        <w:jc w:val="both"/>
        <w:rPr>
          <w:rFonts w:ascii="Avenir Next LT Pro" w:eastAsia="Arial MT" w:hAnsi="Avenir Next LT Pro" w:cs="Arial"/>
          <w:b/>
          <w:bCs/>
        </w:rPr>
      </w:pPr>
      <w:r w:rsidRPr="00982BF9">
        <w:rPr>
          <w:rFonts w:ascii="Avenir Next LT Pro" w:eastAsia="Arial MT" w:hAnsi="Avenir Next LT Pro" w:cs="Arial"/>
          <w:b/>
          <w:bCs/>
        </w:rPr>
        <w:t>Suspensión temporal</w:t>
      </w:r>
    </w:p>
    <w:p w14:paraId="58FE2D72" w14:textId="6ADF0729" w:rsidR="00982BF9" w:rsidRDefault="002244EC" w:rsidP="00982BF9">
      <w:pPr>
        <w:spacing w:before="120" w:after="120"/>
        <w:jc w:val="both"/>
        <w:rPr>
          <w:rFonts w:ascii="Avenir Next LT Pro" w:hAnsi="Avenir Next LT Pro" w:cs="Arial"/>
          <w:color w:val="000000"/>
          <w:lang w:val="es-MX"/>
        </w:rPr>
      </w:pPr>
      <w:r w:rsidRPr="00982BF9">
        <w:rPr>
          <w:rFonts w:ascii="Avenir Next LT Pro" w:eastAsia="Arial MT" w:hAnsi="Avenir Next LT Pro" w:cs="Arial"/>
        </w:rPr>
        <w:t xml:space="preserve">Adicionalmente, </w:t>
      </w:r>
      <w:r w:rsidR="00982BF9" w:rsidRPr="00982BF9">
        <w:rPr>
          <w:rFonts w:ascii="Avenir Next LT Pro" w:hAnsi="Avenir Next LT Pro" w:cs="Arial"/>
          <w:color w:val="000000"/>
          <w:lang w:val="es-MX"/>
        </w:rPr>
        <w:t>al incumplir con la presentación del dictamen, la autoridad podr</w:t>
      </w:r>
      <w:r w:rsidR="00982BF9">
        <w:rPr>
          <w:rFonts w:ascii="Avenir Next LT Pro" w:hAnsi="Avenir Next LT Pro" w:cs="Arial"/>
          <w:color w:val="000000"/>
          <w:lang w:val="es-MX"/>
        </w:rPr>
        <w:t>á</w:t>
      </w:r>
      <w:r w:rsidR="00982BF9" w:rsidRPr="00982BF9">
        <w:rPr>
          <w:rFonts w:ascii="Avenir Next LT Pro" w:hAnsi="Avenir Next LT Pro" w:cs="Arial"/>
          <w:color w:val="000000"/>
          <w:lang w:val="es-MX"/>
        </w:rPr>
        <w:t xml:space="preserve"> aplicar la </w:t>
      </w:r>
      <w:r w:rsidR="00982BF9" w:rsidRPr="00982BF9">
        <w:rPr>
          <w:rFonts w:ascii="Avenir Next LT Pro" w:hAnsi="Avenir Next LT Pro" w:cs="Arial"/>
          <w:b/>
          <w:bCs/>
          <w:color w:val="000000"/>
          <w:lang w:val="es-MX"/>
        </w:rPr>
        <w:t>suspensión temporal del uso del Certificado del Sello Digital</w:t>
      </w:r>
      <w:r w:rsidR="00982BF9" w:rsidRPr="00982BF9">
        <w:rPr>
          <w:rFonts w:ascii="Avenir Next LT Pro" w:hAnsi="Avenir Next LT Pro" w:cs="Arial"/>
          <w:color w:val="000000"/>
          <w:lang w:val="es-MX"/>
        </w:rPr>
        <w:t xml:space="preserve">, necesario para emitir facturas, y en caso de no solventar el incumplimiento, puede derivar en la eventual cancelación definitiva de </w:t>
      </w:r>
      <w:r w:rsidR="00501ABF">
        <w:rPr>
          <w:rFonts w:ascii="Avenir Next LT Pro" w:hAnsi="Avenir Next LT Pro" w:cs="Arial"/>
          <w:color w:val="000000"/>
          <w:lang w:val="es-MX"/>
        </w:rPr>
        <w:t>c</w:t>
      </w:r>
      <w:r w:rsidR="00982BF9" w:rsidRPr="00982BF9">
        <w:rPr>
          <w:rFonts w:ascii="Avenir Next LT Pro" w:hAnsi="Avenir Next LT Pro" w:cs="Arial"/>
          <w:color w:val="000000"/>
          <w:lang w:val="es-MX"/>
        </w:rPr>
        <w:t xml:space="preserve">ertificado antes señalado. </w:t>
      </w:r>
    </w:p>
    <w:p w14:paraId="0119A624" w14:textId="77777777" w:rsidR="0036115B" w:rsidRPr="00982BF9" w:rsidRDefault="0036115B" w:rsidP="00982BF9">
      <w:pPr>
        <w:spacing w:before="120" w:after="120"/>
        <w:jc w:val="both"/>
        <w:rPr>
          <w:rFonts w:ascii="Avenir Next LT Pro" w:hAnsi="Avenir Next LT Pro" w:cs="Arial"/>
          <w:color w:val="000000"/>
          <w:lang w:val="es-MX"/>
        </w:rPr>
      </w:pPr>
    </w:p>
    <w:p w14:paraId="7C21B970" w14:textId="713612F0" w:rsidR="00343A6B" w:rsidRDefault="008B65FE" w:rsidP="00982BF9">
      <w:pPr>
        <w:spacing w:before="120" w:after="120"/>
        <w:jc w:val="both"/>
        <w:rPr>
          <w:rFonts w:ascii="Avenir Next LT Pro" w:eastAsia="Arial MT" w:hAnsi="Avenir Next LT Pro" w:cs="Arial"/>
        </w:rPr>
      </w:pPr>
      <w:r>
        <w:rPr>
          <w:rFonts w:ascii="Avenir Next LT Pro" w:eastAsia="Arial MT" w:hAnsi="Avenir Next LT Pro" w:cs="Arial"/>
        </w:rPr>
        <w:t>Con base en lo expuesto anteriormente</w:t>
      </w:r>
      <w:r w:rsidR="00343A6B">
        <w:rPr>
          <w:rFonts w:ascii="Avenir Next LT Pro" w:eastAsia="Arial MT" w:hAnsi="Avenir Next LT Pro" w:cs="Arial"/>
        </w:rPr>
        <w:t xml:space="preserve">, con las </w:t>
      </w:r>
      <w:r w:rsidR="00EE3F1D">
        <w:rPr>
          <w:rFonts w:ascii="Avenir Next LT Pro" w:eastAsia="Arial MT" w:hAnsi="Avenir Next LT Pro" w:cs="Arial"/>
        </w:rPr>
        <w:t>incidencias técnicas</w:t>
      </w:r>
      <w:r w:rsidR="00343A6B">
        <w:rPr>
          <w:rFonts w:ascii="Avenir Next LT Pro" w:eastAsia="Arial MT" w:hAnsi="Avenir Next LT Pro" w:cs="Arial"/>
        </w:rPr>
        <w:t xml:space="preserve"> del sistema y la reducción del plazo</w:t>
      </w:r>
      <w:r w:rsidR="00173E15">
        <w:rPr>
          <w:rFonts w:ascii="Avenir Next LT Pro" w:eastAsia="Arial MT" w:hAnsi="Avenir Next LT Pro" w:cs="Arial"/>
        </w:rPr>
        <w:t xml:space="preserve"> para la presentación</w:t>
      </w:r>
      <w:r w:rsidR="00343A6B">
        <w:rPr>
          <w:rFonts w:ascii="Avenir Next LT Pro" w:eastAsia="Arial MT" w:hAnsi="Avenir Next LT Pro" w:cs="Arial"/>
        </w:rPr>
        <w:t xml:space="preserve">, </w:t>
      </w:r>
      <w:r w:rsidR="00173E15">
        <w:rPr>
          <w:rFonts w:ascii="Avenir Next LT Pro" w:eastAsia="Arial MT" w:hAnsi="Avenir Next LT Pro" w:cs="Arial"/>
        </w:rPr>
        <w:t xml:space="preserve">se </w:t>
      </w:r>
      <w:r w:rsidR="00343A6B">
        <w:rPr>
          <w:rFonts w:ascii="Avenir Next LT Pro" w:eastAsia="Arial MT" w:hAnsi="Avenir Next LT Pro" w:cs="Arial"/>
        </w:rPr>
        <w:t xml:space="preserve">coloca al contribuyente en un estado de alta vulnerabilidad ante posibles sanciones </w:t>
      </w:r>
      <w:r w:rsidR="00BF2A9E">
        <w:rPr>
          <w:rFonts w:ascii="Avenir Next LT Pro" w:eastAsia="Arial MT" w:hAnsi="Avenir Next LT Pro" w:cs="Arial"/>
        </w:rPr>
        <w:t>que pudieran derivarse por el</w:t>
      </w:r>
      <w:r w:rsidR="00343A6B">
        <w:rPr>
          <w:rFonts w:ascii="Avenir Next LT Pro" w:eastAsia="Arial MT" w:hAnsi="Avenir Next LT Pro" w:cs="Arial"/>
        </w:rPr>
        <w:t xml:space="preserve"> no cumplimiento</w:t>
      </w:r>
      <w:r w:rsidR="00173E15">
        <w:rPr>
          <w:rFonts w:ascii="Avenir Next LT Pro" w:eastAsia="Arial MT" w:hAnsi="Avenir Next LT Pro" w:cs="Arial"/>
        </w:rPr>
        <w:t xml:space="preserve"> de esta obligación</w:t>
      </w:r>
      <w:r w:rsidR="00343A6B">
        <w:rPr>
          <w:rFonts w:ascii="Avenir Next LT Pro" w:eastAsia="Arial MT" w:hAnsi="Avenir Next LT Pro" w:cs="Arial"/>
        </w:rPr>
        <w:t>.</w:t>
      </w:r>
    </w:p>
    <w:p w14:paraId="600FD909" w14:textId="50769847" w:rsidR="002244EC" w:rsidRPr="00CE5CF4" w:rsidRDefault="002244EC" w:rsidP="00982BF9">
      <w:pPr>
        <w:pStyle w:val="NormalWeb"/>
        <w:spacing w:before="120" w:beforeAutospacing="0" w:after="120" w:afterAutospacing="0"/>
        <w:jc w:val="both"/>
        <w:rPr>
          <w:rFonts w:ascii="Avenir Next LT Pro" w:hAnsi="Avenir Next LT Pro" w:cs="Segoe UI"/>
          <w:color w:val="0A0A0A"/>
        </w:rPr>
      </w:pPr>
    </w:p>
    <w:p w14:paraId="139F92C2" w14:textId="77777777" w:rsidR="002244EC" w:rsidRPr="00CE5CF4" w:rsidRDefault="002244EC" w:rsidP="002244EC">
      <w:pPr>
        <w:pStyle w:val="NormalWeb"/>
        <w:spacing w:before="0" w:beforeAutospacing="0" w:after="0" w:afterAutospacing="0"/>
        <w:jc w:val="right"/>
        <w:rPr>
          <w:rFonts w:ascii="Avenir Next LT Pro" w:hAnsi="Avenir Next LT Pro" w:cs="Segoe UI"/>
          <w:b/>
          <w:bCs/>
          <w:color w:val="0A0A0A"/>
        </w:rPr>
      </w:pPr>
      <w:r w:rsidRPr="00CE5CF4">
        <w:rPr>
          <w:rFonts w:ascii="Avenir Next LT Pro" w:hAnsi="Avenir Next LT Pro" w:cs="Segoe UI"/>
          <w:b/>
          <w:bCs/>
          <w:color w:val="0A0A0A"/>
        </w:rPr>
        <w:t>C.P.C. Juan Manuel Puebla Domínguez</w:t>
      </w:r>
    </w:p>
    <w:p w14:paraId="6BCDD5A5" w14:textId="77777777" w:rsidR="002244EC" w:rsidRDefault="002244EC" w:rsidP="002244EC">
      <w:pPr>
        <w:pStyle w:val="NormalWeb"/>
        <w:spacing w:before="0" w:beforeAutospacing="0" w:after="0" w:afterAutospacing="0"/>
        <w:jc w:val="right"/>
        <w:rPr>
          <w:rFonts w:ascii="Avenir Next LT Pro" w:hAnsi="Avenir Next LT Pro" w:cs="Segoe UI"/>
          <w:color w:val="0A0A0A"/>
        </w:rPr>
      </w:pPr>
      <w:r w:rsidRPr="00CE5CF4">
        <w:rPr>
          <w:rFonts w:ascii="Avenir Next LT Pro" w:hAnsi="Avenir Next LT Pro" w:cs="Segoe UI"/>
          <w:color w:val="0A0A0A"/>
        </w:rPr>
        <w:t>Presidente del Colegio de Contadores Públicos de México</w:t>
      </w:r>
    </w:p>
    <w:p w14:paraId="528A0B7C" w14:textId="77777777" w:rsidR="002244EC" w:rsidRPr="00CE5CF4" w:rsidRDefault="002244EC" w:rsidP="002244EC">
      <w:pPr>
        <w:pStyle w:val="NormalWeb"/>
        <w:spacing w:before="0" w:beforeAutospacing="0" w:after="0" w:afterAutospacing="0"/>
        <w:jc w:val="right"/>
        <w:rPr>
          <w:rFonts w:ascii="Avenir Next LT Pro" w:hAnsi="Avenir Next LT Pro" w:cs="Segoe UI"/>
          <w:color w:val="0A0A0A"/>
        </w:rPr>
      </w:pPr>
    </w:p>
    <w:p w14:paraId="0C727A85" w14:textId="242B0AA5" w:rsidR="002244EC" w:rsidRDefault="002244EC" w:rsidP="00B81195">
      <w:pPr>
        <w:pStyle w:val="Sinespaciado"/>
        <w:spacing w:before="120" w:after="240"/>
        <w:jc w:val="center"/>
        <w:rPr>
          <w:rStyle w:val="Hipervnculo"/>
          <w:rFonts w:ascii="Avenir Next LT Pro" w:hAnsi="Avenir Next LT Pro"/>
          <w:color w:val="FF0000"/>
          <w:u w:val="none"/>
        </w:rPr>
      </w:pPr>
      <w:r w:rsidRPr="00CE5CF4">
        <w:rPr>
          <w:rFonts w:ascii="Avenir Next LT Pro" w:hAnsi="Avenir Next LT Pro" w:cs="Arial"/>
          <w:b/>
          <w:bCs/>
        </w:rPr>
        <w:t>***</w:t>
      </w:r>
      <w:r>
        <w:rPr>
          <w:rStyle w:val="Hipervnculo"/>
          <w:rFonts w:ascii="Avenir Next LT Pro" w:hAnsi="Avenir Next LT Pro"/>
          <w:color w:val="FF0000"/>
          <w:u w:val="none"/>
        </w:rPr>
        <w:br w:type="page"/>
      </w:r>
    </w:p>
    <w:p w14:paraId="362158F5" w14:textId="77777777" w:rsidR="00DE47FA" w:rsidRPr="00C4244C" w:rsidRDefault="00DE47FA" w:rsidP="00DE47FA">
      <w:pPr>
        <w:spacing w:before="120"/>
        <w:ind w:left="284"/>
        <w:jc w:val="right"/>
        <w:rPr>
          <w:rFonts w:ascii="Avenir Next LT Pro" w:hAnsi="Avenir Next LT Pro" w:cs="Arial"/>
        </w:rPr>
      </w:pPr>
    </w:p>
    <w:p w14:paraId="0D85EEF9" w14:textId="3E7E2B76" w:rsidR="00AA4FBC" w:rsidRPr="00C4244C" w:rsidRDefault="00AA4FBC" w:rsidP="000D0C58">
      <w:pPr>
        <w:spacing w:before="120" w:after="120"/>
        <w:ind w:left="-142"/>
        <w:jc w:val="center"/>
        <w:rPr>
          <w:rFonts w:ascii="Avenir Next LT Pro" w:hAnsi="Avenir Next LT Pro" w:cs="Arial"/>
          <w:b/>
          <w:bCs/>
          <w:sz w:val="25"/>
          <w:szCs w:val="25"/>
        </w:rPr>
      </w:pPr>
      <w:r w:rsidRPr="00C4244C">
        <w:rPr>
          <w:rFonts w:ascii="Avenir Next LT Pro" w:hAnsi="Avenir Next LT Pro" w:cs="Arial"/>
          <w:b/>
          <w:bCs/>
          <w:sz w:val="25"/>
          <w:szCs w:val="25"/>
        </w:rPr>
        <w:t>ÍNDICE MEXICANO DE CONFIANZA ECONÓMICA (IMCE)</w:t>
      </w:r>
    </w:p>
    <w:p w14:paraId="736F3D0C" w14:textId="0F6346E4" w:rsidR="00AA4FBC" w:rsidRPr="00C4244C" w:rsidRDefault="00AA4FBC" w:rsidP="000D0C58">
      <w:pPr>
        <w:spacing w:before="120" w:after="120"/>
        <w:ind w:left="-142"/>
        <w:jc w:val="center"/>
        <w:rPr>
          <w:rFonts w:ascii="Avenir Next LT Pro" w:hAnsi="Avenir Next LT Pro" w:cs="Arial"/>
          <w:b/>
          <w:bCs/>
        </w:rPr>
      </w:pPr>
      <w:r w:rsidRPr="00C4244C">
        <w:rPr>
          <w:rFonts w:ascii="Avenir Next LT Pro" w:hAnsi="Avenir Next LT Pro" w:cs="Arial"/>
          <w:b/>
          <w:bCs/>
        </w:rPr>
        <w:t xml:space="preserve">Reporte </w:t>
      </w:r>
      <w:r w:rsidR="00B66BC6" w:rsidRPr="00C4244C">
        <w:rPr>
          <w:rFonts w:ascii="Avenir Next LT Pro" w:hAnsi="Avenir Next LT Pro" w:cs="Arial"/>
          <w:b/>
          <w:bCs/>
        </w:rPr>
        <w:t>d</w:t>
      </w:r>
      <w:r w:rsidRPr="00C4244C">
        <w:rPr>
          <w:rFonts w:ascii="Avenir Next LT Pro" w:hAnsi="Avenir Next LT Pro" w:cs="Arial"/>
          <w:b/>
          <w:bCs/>
        </w:rPr>
        <w:t xml:space="preserve">el mes de </w:t>
      </w:r>
      <w:r w:rsidR="006571B3">
        <w:rPr>
          <w:rFonts w:ascii="Avenir Next LT Pro" w:hAnsi="Avenir Next LT Pro" w:cs="Arial"/>
          <w:b/>
          <w:bCs/>
        </w:rPr>
        <w:t>abril</w:t>
      </w:r>
      <w:r w:rsidR="00DA15C7" w:rsidRPr="00C4244C">
        <w:rPr>
          <w:rFonts w:ascii="Avenir Next LT Pro" w:hAnsi="Avenir Next LT Pro" w:cs="Arial"/>
          <w:b/>
          <w:bCs/>
        </w:rPr>
        <w:t xml:space="preserve"> de</w:t>
      </w:r>
      <w:r w:rsidRPr="00C4244C">
        <w:rPr>
          <w:rFonts w:ascii="Avenir Next LT Pro" w:hAnsi="Avenir Next LT Pro" w:cs="Arial"/>
          <w:b/>
          <w:bCs/>
        </w:rPr>
        <w:t xml:space="preserve"> 202</w:t>
      </w:r>
      <w:r w:rsidR="00382974" w:rsidRPr="00C4244C">
        <w:rPr>
          <w:rFonts w:ascii="Avenir Next LT Pro" w:hAnsi="Avenir Next LT Pro" w:cs="Arial"/>
          <w:b/>
          <w:bCs/>
        </w:rPr>
        <w:t>3</w:t>
      </w:r>
    </w:p>
    <w:p w14:paraId="225B1308" w14:textId="77777777" w:rsidR="00A93CE7" w:rsidRPr="00124832" w:rsidRDefault="00A93CE7" w:rsidP="00124832">
      <w:pPr>
        <w:widowControl w:val="0"/>
        <w:spacing w:before="120" w:after="120"/>
        <w:ind w:left="-142"/>
        <w:jc w:val="both"/>
        <w:rPr>
          <w:rFonts w:ascii="Avenir Next LT Pro" w:hAnsi="Avenir Next LT Pro" w:cs="Arial"/>
        </w:rPr>
      </w:pPr>
    </w:p>
    <w:p w14:paraId="4BD59CF0" w14:textId="77777777" w:rsidR="00124832" w:rsidRPr="00124832" w:rsidRDefault="00124832" w:rsidP="00124832">
      <w:pPr>
        <w:widowControl w:val="0"/>
        <w:spacing w:before="120" w:after="120"/>
        <w:jc w:val="both"/>
        <w:rPr>
          <w:rFonts w:ascii="Avenir Next LT Pro" w:hAnsi="Avenir Next LT Pro" w:cstheme="majorHAnsi"/>
          <w:b/>
          <w:i/>
        </w:rPr>
      </w:pPr>
      <w:r w:rsidRPr="00124832">
        <w:rPr>
          <w:rFonts w:ascii="Avenir Next LT Pro" w:hAnsi="Avenir Next LT Pro" w:cstheme="majorHAnsi"/>
          <w:b/>
          <w:i/>
        </w:rPr>
        <w:t>El Índice Mexicano de Confianza Económica de abril de 2023 mostró una ligera recuperación.</w:t>
      </w:r>
    </w:p>
    <w:p w14:paraId="5BA25F02" w14:textId="353EB0AA" w:rsidR="00124832" w:rsidRPr="00124832" w:rsidRDefault="00124832" w:rsidP="00124832">
      <w:pPr>
        <w:widowControl w:val="0"/>
        <w:spacing w:before="120" w:after="120"/>
        <w:jc w:val="both"/>
        <w:rPr>
          <w:rFonts w:ascii="Avenir Next LT Pro" w:hAnsi="Avenir Next LT Pro" w:cs="Calibri"/>
          <w:bCs/>
        </w:rPr>
      </w:pPr>
      <w:r w:rsidRPr="00124832">
        <w:rPr>
          <w:rFonts w:ascii="Avenir Next LT Pro" w:hAnsi="Avenir Next LT Pro" w:cs="Calibri"/>
          <w:b/>
        </w:rPr>
        <w:t>El IMCE de abril de 2023 registró una tasa mensual de 0.58</w:t>
      </w:r>
      <w:r w:rsidRPr="00124832">
        <w:rPr>
          <w:rFonts w:ascii="Avenir Next LT Pro" w:hAnsi="Avenir Next LT Pro" w:cs="Calibri"/>
          <w:bCs/>
        </w:rPr>
        <w:t>%, para ubicarse en 73.90 puntos con 0.42 unidades más que marzo. Al interior del Índice</w:t>
      </w:r>
      <w:r w:rsidR="002B0641" w:rsidRPr="00124832">
        <w:rPr>
          <w:rFonts w:ascii="Avenir Next LT Pro" w:hAnsi="Avenir Next LT Pro" w:cs="Calibri"/>
          <w:bCs/>
        </w:rPr>
        <w:t>,</w:t>
      </w:r>
      <w:r w:rsidR="002B0641" w:rsidRPr="00124832">
        <w:rPr>
          <w:rFonts w:ascii="Avenir Next LT Pro" w:hAnsi="Avenir Next LT Pro" w:cs="Calibri"/>
          <w:b/>
        </w:rPr>
        <w:t xml:space="preserve"> la situación actual incrementó 0.64% </w:t>
      </w:r>
      <w:r w:rsidR="002B0641" w:rsidRPr="00124832">
        <w:rPr>
          <w:rFonts w:ascii="Avenir Next LT Pro" w:hAnsi="Avenir Next LT Pro" w:cs="Calibri"/>
          <w:bCs/>
        </w:rPr>
        <w:t>a 68.95 puntos desde los 68.51 puntos del mes</w:t>
      </w:r>
      <w:r w:rsidRPr="00124832">
        <w:rPr>
          <w:rFonts w:ascii="Avenir Next LT Pro" w:hAnsi="Avenir Next LT Pro" w:cs="Calibri"/>
          <w:bCs/>
        </w:rPr>
        <w:t xml:space="preserve"> anterior. De acuerdo con</w:t>
      </w:r>
      <w:r w:rsidRPr="00124832">
        <w:rPr>
          <w:rFonts w:ascii="Avenir Next LT Pro" w:hAnsi="Avenir Next LT Pro" w:cs="Calibri"/>
          <w:b/>
        </w:rPr>
        <w:t xml:space="preserve"> la </w:t>
      </w:r>
      <w:r w:rsidR="002B0641" w:rsidRPr="00124832">
        <w:rPr>
          <w:rFonts w:ascii="Avenir Next LT Pro" w:hAnsi="Avenir Next LT Pro" w:cs="Calibri"/>
          <w:b/>
        </w:rPr>
        <w:t xml:space="preserve">situación futura, que representa </w:t>
      </w:r>
      <w:r w:rsidRPr="00124832">
        <w:rPr>
          <w:rFonts w:ascii="Avenir Next LT Pro" w:hAnsi="Avenir Next LT Pro" w:cs="Calibri"/>
          <w:b/>
        </w:rPr>
        <w:t>la confianza en los próximos seis meses, se elevó a 80.08 puntos, registrando el mejor nivel de los últimos 16 meses</w:t>
      </w:r>
      <w:r w:rsidRPr="00124832">
        <w:rPr>
          <w:rFonts w:ascii="Avenir Next LT Pro" w:hAnsi="Avenir Next LT Pro" w:cs="Calibri"/>
          <w:bCs/>
        </w:rPr>
        <w:t>, ante un aumento de 0.51% en el mes en cuestión.</w:t>
      </w:r>
    </w:p>
    <w:p w14:paraId="1A827F6E" w14:textId="77777777" w:rsidR="00124832" w:rsidRPr="00124832" w:rsidRDefault="00124832" w:rsidP="00124832">
      <w:pPr>
        <w:widowControl w:val="0"/>
        <w:spacing w:before="120" w:after="120"/>
        <w:jc w:val="center"/>
        <w:rPr>
          <w:rFonts w:ascii="Avenir Next LT Pro" w:hAnsi="Avenir Next LT Pro" w:cstheme="majorHAnsi"/>
          <w:sz w:val="20"/>
          <w:szCs w:val="20"/>
        </w:rPr>
      </w:pPr>
      <w:r w:rsidRPr="00124832">
        <w:rPr>
          <w:rFonts w:ascii="Avenir Next LT Pro" w:hAnsi="Avenir Next LT Pro"/>
          <w:noProof/>
        </w:rPr>
        <w:drawing>
          <wp:inline distT="0" distB="0" distL="0" distR="0" wp14:anchorId="3C9C7A54" wp14:editId="310045F6">
            <wp:extent cx="6098636" cy="1427018"/>
            <wp:effectExtent l="0" t="0" r="0" b="1905"/>
            <wp:docPr id="9368571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5215" cy="1435577"/>
                    </a:xfrm>
                    <a:prstGeom prst="rect">
                      <a:avLst/>
                    </a:prstGeom>
                    <a:noFill/>
                    <a:ln>
                      <a:noFill/>
                    </a:ln>
                  </pic:spPr>
                </pic:pic>
              </a:graphicData>
            </a:graphic>
          </wp:inline>
        </w:drawing>
      </w:r>
    </w:p>
    <w:p w14:paraId="35ECC1B3" w14:textId="77777777" w:rsidR="00124832" w:rsidRPr="00124832" w:rsidRDefault="00124832" w:rsidP="00124832">
      <w:pPr>
        <w:widowControl w:val="0"/>
        <w:spacing w:before="120" w:after="120"/>
        <w:jc w:val="both"/>
        <w:rPr>
          <w:rFonts w:ascii="Avenir Next LT Pro" w:hAnsi="Avenir Next LT Pro" w:cs="Calibri"/>
          <w:b/>
        </w:rPr>
      </w:pPr>
    </w:p>
    <w:p w14:paraId="56CFD182" w14:textId="0F770BAF" w:rsidR="00124832" w:rsidRPr="00124832" w:rsidRDefault="00124832" w:rsidP="00124832">
      <w:pPr>
        <w:widowControl w:val="0"/>
        <w:spacing w:before="120" w:after="120"/>
        <w:jc w:val="both"/>
        <w:rPr>
          <w:rFonts w:ascii="Avenir Next LT Pro" w:hAnsi="Avenir Next LT Pro" w:cs="Calibri"/>
          <w:b/>
        </w:rPr>
      </w:pPr>
      <w:r w:rsidRPr="00124832">
        <w:rPr>
          <w:rFonts w:ascii="Avenir Next LT Pro" w:hAnsi="Avenir Next LT Pro" w:cs="Calibri"/>
          <w:b/>
        </w:rPr>
        <w:t>En comparación con abril de 2022, el IMCE avanzó 4.13%</w:t>
      </w:r>
      <w:r w:rsidRPr="00124832">
        <w:rPr>
          <w:rFonts w:ascii="Avenir Next LT Pro" w:hAnsi="Avenir Next LT Pro" w:cs="Calibri"/>
          <w:bCs/>
        </w:rPr>
        <w:t xml:space="preserve">, derivado de un avance de 4.50% en la </w:t>
      </w:r>
      <w:r w:rsidR="002A699E" w:rsidRPr="00124832">
        <w:rPr>
          <w:rFonts w:ascii="Avenir Next LT Pro" w:hAnsi="Avenir Next LT Pro" w:cs="Calibri"/>
          <w:bCs/>
        </w:rPr>
        <w:t>situación actual y de 3.74% en la situación futura</w:t>
      </w:r>
      <w:r w:rsidRPr="00124832">
        <w:rPr>
          <w:rFonts w:ascii="Avenir Next LT Pro" w:hAnsi="Avenir Next LT Pro" w:cs="Calibri"/>
          <w:bCs/>
        </w:rPr>
        <w:t>.</w:t>
      </w:r>
    </w:p>
    <w:p w14:paraId="49B32307" w14:textId="77777777" w:rsidR="00124832" w:rsidRPr="00124832" w:rsidRDefault="00124832" w:rsidP="00124832">
      <w:pPr>
        <w:widowControl w:val="0"/>
        <w:spacing w:before="120" w:after="120"/>
        <w:jc w:val="both"/>
        <w:rPr>
          <w:rFonts w:ascii="Avenir Next LT Pro" w:hAnsi="Avenir Next LT Pro" w:cs="Calibri"/>
          <w:bCs/>
        </w:rPr>
      </w:pPr>
      <w:r w:rsidRPr="00124832">
        <w:rPr>
          <w:rFonts w:ascii="Avenir Next LT Pro" w:hAnsi="Avenir Next LT Pro"/>
          <w:noProof/>
        </w:rPr>
        <w:drawing>
          <wp:inline distT="0" distB="0" distL="0" distR="0" wp14:anchorId="5D8F8719" wp14:editId="5A1570F9">
            <wp:extent cx="6494152" cy="2625436"/>
            <wp:effectExtent l="0" t="0" r="0" b="0"/>
            <wp:docPr id="137602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5232" cy="2629916"/>
                    </a:xfrm>
                    <a:prstGeom prst="rect">
                      <a:avLst/>
                    </a:prstGeom>
                    <a:noFill/>
                    <a:ln>
                      <a:noFill/>
                    </a:ln>
                  </pic:spPr>
                </pic:pic>
              </a:graphicData>
            </a:graphic>
          </wp:inline>
        </w:drawing>
      </w:r>
    </w:p>
    <w:p w14:paraId="785391B1" w14:textId="77777777" w:rsidR="00124832" w:rsidRPr="00124832" w:rsidRDefault="00124832" w:rsidP="00124832">
      <w:pPr>
        <w:widowControl w:val="0"/>
        <w:spacing w:before="120" w:after="120"/>
        <w:jc w:val="both"/>
        <w:rPr>
          <w:rFonts w:ascii="Avenir Next LT Pro" w:hAnsi="Avenir Next LT Pro" w:cs="Calibri"/>
          <w:bCs/>
        </w:rPr>
      </w:pPr>
    </w:p>
    <w:p w14:paraId="39091E73" w14:textId="77777777" w:rsidR="00124832" w:rsidRPr="00124832" w:rsidRDefault="00124832" w:rsidP="00124832">
      <w:pPr>
        <w:widowControl w:val="0"/>
        <w:spacing w:before="120" w:after="120"/>
        <w:jc w:val="both"/>
        <w:rPr>
          <w:rFonts w:ascii="Avenir Next LT Pro" w:hAnsi="Avenir Next LT Pro" w:cs="Calibri"/>
        </w:rPr>
      </w:pPr>
    </w:p>
    <w:p w14:paraId="2DE1F207" w14:textId="77777777" w:rsidR="00124832" w:rsidRPr="00124832" w:rsidRDefault="00124832" w:rsidP="00124832">
      <w:pPr>
        <w:widowControl w:val="0"/>
        <w:spacing w:before="120" w:after="120"/>
        <w:jc w:val="both"/>
        <w:rPr>
          <w:rFonts w:ascii="Avenir Next LT Pro" w:hAnsi="Avenir Next LT Pro" w:cs="Calibri"/>
        </w:rPr>
      </w:pPr>
    </w:p>
    <w:p w14:paraId="500EBEA0" w14:textId="77777777" w:rsidR="00124832" w:rsidRPr="00124832" w:rsidRDefault="00124832" w:rsidP="00124832">
      <w:pPr>
        <w:widowControl w:val="0"/>
        <w:spacing w:before="120" w:after="120"/>
        <w:jc w:val="both"/>
        <w:rPr>
          <w:rFonts w:ascii="Avenir Next LT Pro" w:hAnsi="Avenir Next LT Pro" w:cs="Calibri"/>
        </w:rPr>
      </w:pPr>
      <w:r w:rsidRPr="00124832">
        <w:rPr>
          <w:rFonts w:ascii="Avenir Next LT Pro" w:hAnsi="Avenir Next LT Pro" w:cs="Calibri"/>
        </w:rPr>
        <w:t xml:space="preserve">Finalmente, </w:t>
      </w:r>
      <w:r w:rsidRPr="00124832">
        <w:rPr>
          <w:rFonts w:ascii="Avenir Next LT Pro" w:hAnsi="Avenir Next LT Pro" w:cs="Calibri"/>
          <w:b/>
          <w:bCs/>
        </w:rPr>
        <w:t>las condiciones de inseguridad en el país fueron elegidas una vez más como el principal obstáculo al que se enfrenta la economía mexicana</w:t>
      </w:r>
      <w:r w:rsidRPr="00124832">
        <w:rPr>
          <w:rFonts w:ascii="Avenir Next LT Pro" w:hAnsi="Avenir Next LT Pro" w:cs="Calibri"/>
        </w:rPr>
        <w:t>. En segundo lugar, se situó la falta de capital y en tercero, la competencia desleal.</w:t>
      </w:r>
    </w:p>
    <w:p w14:paraId="60B3CFEC" w14:textId="77777777" w:rsidR="00124832" w:rsidRPr="00124832" w:rsidRDefault="00124832" w:rsidP="00124832">
      <w:pPr>
        <w:widowControl w:val="0"/>
        <w:spacing w:before="120" w:after="120"/>
        <w:jc w:val="both"/>
        <w:rPr>
          <w:rFonts w:ascii="Avenir Next LT Pro" w:hAnsi="Avenir Next LT Pro" w:cs="Calibri"/>
        </w:rPr>
      </w:pPr>
    </w:p>
    <w:p w14:paraId="6D3C7BBB" w14:textId="77777777" w:rsidR="00124832" w:rsidRPr="00124832" w:rsidRDefault="00124832" w:rsidP="00124832">
      <w:pPr>
        <w:widowControl w:val="0"/>
        <w:spacing w:before="120" w:after="120"/>
        <w:jc w:val="center"/>
        <w:rPr>
          <w:rFonts w:ascii="Avenir Next LT Pro" w:hAnsi="Avenir Next LT Pro" w:cstheme="majorHAnsi"/>
          <w:i/>
        </w:rPr>
      </w:pPr>
      <w:r w:rsidRPr="00124832">
        <w:rPr>
          <w:rFonts w:ascii="Avenir Next LT Pro" w:hAnsi="Avenir Next LT Pro"/>
          <w:noProof/>
        </w:rPr>
        <w:drawing>
          <wp:inline distT="0" distB="0" distL="0" distR="0" wp14:anchorId="0FE09B58" wp14:editId="58DAD7B8">
            <wp:extent cx="5791200" cy="4405355"/>
            <wp:effectExtent l="0" t="0" r="0" b="0"/>
            <wp:docPr id="98292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5296"/>
                    <a:stretch/>
                  </pic:blipFill>
                  <pic:spPr bwMode="auto">
                    <a:xfrm>
                      <a:off x="0" y="0"/>
                      <a:ext cx="5798235" cy="4410706"/>
                    </a:xfrm>
                    <a:prstGeom prst="rect">
                      <a:avLst/>
                    </a:prstGeom>
                    <a:noFill/>
                    <a:ln>
                      <a:noFill/>
                    </a:ln>
                    <a:extLst>
                      <a:ext uri="{53640926-AAD7-44D8-BBD7-CCE9431645EC}">
                        <a14:shadowObscured xmlns:a14="http://schemas.microsoft.com/office/drawing/2010/main"/>
                      </a:ext>
                    </a:extLst>
                  </pic:spPr>
                </pic:pic>
              </a:graphicData>
            </a:graphic>
          </wp:inline>
        </w:drawing>
      </w:r>
    </w:p>
    <w:p w14:paraId="3C1FB168" w14:textId="5A61AD12" w:rsidR="00E448D3" w:rsidRPr="00C4244C" w:rsidRDefault="00E448D3" w:rsidP="000D0C58">
      <w:pPr>
        <w:spacing w:before="120" w:after="120"/>
        <w:ind w:left="-142"/>
        <w:jc w:val="both"/>
        <w:rPr>
          <w:rFonts w:ascii="Avenir Next LT Pro" w:hAnsi="Avenir Next LT Pro" w:cs="Arial"/>
          <w:i/>
          <w:iCs/>
          <w:sz w:val="20"/>
          <w:szCs w:val="20"/>
        </w:rPr>
      </w:pPr>
      <w:r w:rsidRPr="00C4244C">
        <w:rPr>
          <w:rFonts w:ascii="Avenir Next LT Pro" w:hAnsi="Avenir Next LT Pro" w:cs="Arial"/>
          <w:i/>
          <w:iCs/>
          <w:sz w:val="20"/>
          <w:szCs w:val="20"/>
        </w:rPr>
        <w:t>El diseño, la metodología y el cálculo del IMCE han sido elaborados por Bursamétrica para el Instituto Mexicano de Contadores Públicos, A.C.</w:t>
      </w:r>
      <w:r w:rsidR="00BC18AF" w:rsidRPr="00C4244C">
        <w:rPr>
          <w:rFonts w:ascii="Avenir Next LT Pro" w:hAnsi="Avenir Next LT Pro" w:cs="Arial"/>
          <w:i/>
          <w:iCs/>
          <w:sz w:val="20"/>
          <w:szCs w:val="20"/>
        </w:rPr>
        <w:t>,</w:t>
      </w:r>
      <w:r w:rsidRPr="00C4244C">
        <w:rPr>
          <w:rFonts w:ascii="Avenir Next LT Pro" w:hAnsi="Avenir Next LT Pro" w:cs="Arial"/>
          <w:i/>
          <w:iCs/>
          <w:sz w:val="20"/>
          <w:szCs w:val="20"/>
        </w:rPr>
        <w:t xml:space="preserve"> con datos recopilados por el propio Instituto entre la membre</w:t>
      </w:r>
      <w:r w:rsidR="004D368D" w:rsidRPr="00C4244C">
        <w:rPr>
          <w:rFonts w:ascii="Avenir Next LT Pro" w:hAnsi="Avenir Next LT Pro" w:cs="Arial"/>
          <w:i/>
          <w:iCs/>
          <w:sz w:val="20"/>
          <w:szCs w:val="20"/>
        </w:rPr>
        <w:t>c</w:t>
      </w:r>
      <w:r w:rsidRPr="00C4244C">
        <w:rPr>
          <w:rFonts w:ascii="Avenir Next LT Pro" w:hAnsi="Avenir Next LT Pro" w:cs="Arial"/>
          <w:i/>
          <w:iCs/>
          <w:sz w:val="20"/>
          <w:szCs w:val="20"/>
        </w:rPr>
        <w:t xml:space="preserve">ía de los distintos Colegios de Contadores Públicos afiliados, así como aportantes de información externos. </w:t>
      </w:r>
    </w:p>
    <w:p w14:paraId="4DBC8CF8" w14:textId="2C557086" w:rsidR="004142B4" w:rsidRPr="00C4244C" w:rsidRDefault="004142B4" w:rsidP="000D0C58">
      <w:pPr>
        <w:spacing w:before="120" w:after="120"/>
        <w:ind w:left="-142"/>
        <w:jc w:val="right"/>
        <w:rPr>
          <w:rFonts w:ascii="Avenir Next LT Pro" w:hAnsi="Avenir Next LT Pro" w:cs="Arial"/>
          <w:b/>
          <w:bCs/>
        </w:rPr>
      </w:pPr>
    </w:p>
    <w:p w14:paraId="26E5A445" w14:textId="4AB16136" w:rsidR="00E448D3" w:rsidRPr="00C4244C" w:rsidRDefault="00E448D3" w:rsidP="00AC5CC4">
      <w:pPr>
        <w:ind w:left="-142"/>
        <w:jc w:val="right"/>
        <w:rPr>
          <w:rFonts w:ascii="Avenir Next LT Pro" w:hAnsi="Avenir Next LT Pro" w:cs="Arial"/>
          <w:b/>
          <w:bCs/>
        </w:rPr>
      </w:pPr>
      <w:r w:rsidRPr="00C4244C">
        <w:rPr>
          <w:rFonts w:ascii="Avenir Next LT Pro" w:hAnsi="Avenir Next LT Pro" w:cs="Arial"/>
          <w:b/>
          <w:bCs/>
        </w:rPr>
        <w:t>Lic. Ernesto O´Farrill Santoscoy</w:t>
      </w:r>
    </w:p>
    <w:p w14:paraId="52DBBB77" w14:textId="02308503" w:rsidR="00E448D3" w:rsidRPr="00C4244C" w:rsidRDefault="00E448D3" w:rsidP="00AC5CC4">
      <w:pPr>
        <w:ind w:left="-142"/>
        <w:jc w:val="right"/>
        <w:rPr>
          <w:rFonts w:ascii="Avenir Next LT Pro" w:hAnsi="Avenir Next LT Pro" w:cs="Arial"/>
        </w:rPr>
      </w:pPr>
      <w:r w:rsidRPr="00C4244C">
        <w:rPr>
          <w:rFonts w:ascii="Avenir Next LT Pro" w:hAnsi="Avenir Next LT Pro" w:cs="Arial"/>
        </w:rPr>
        <w:t>Presidente de la Comisión de Análisis Económico del IMCP</w:t>
      </w:r>
    </w:p>
    <w:p w14:paraId="1A6B76BE" w14:textId="77777777" w:rsidR="006F57E1" w:rsidRPr="00C4244C" w:rsidRDefault="006F57E1" w:rsidP="000D0C58">
      <w:pPr>
        <w:spacing w:before="120" w:after="120"/>
        <w:ind w:left="-142"/>
        <w:jc w:val="right"/>
        <w:rPr>
          <w:rFonts w:ascii="Avenir Next LT Pro" w:hAnsi="Avenir Next LT Pro" w:cs="Arial"/>
        </w:rPr>
      </w:pPr>
    </w:p>
    <w:p w14:paraId="6805DD49" w14:textId="3DA92639" w:rsidR="006944B8" w:rsidRPr="00C4244C" w:rsidRDefault="00F33241" w:rsidP="000D0C58">
      <w:pPr>
        <w:spacing w:before="120" w:after="120"/>
        <w:jc w:val="center"/>
        <w:rPr>
          <w:rFonts w:ascii="Calibri" w:hAnsi="Calibri" w:cs="Calibri"/>
          <w:bCs/>
        </w:rPr>
      </w:pPr>
      <w:r w:rsidRPr="00C4244C">
        <w:rPr>
          <w:rFonts w:ascii="Avenir Next LT Pro" w:hAnsi="Avenir Next LT Pro" w:cs="Arial"/>
          <w:b/>
          <w:bCs/>
        </w:rPr>
        <w:t>***</w:t>
      </w:r>
    </w:p>
    <w:sectPr w:rsidR="006944B8" w:rsidRPr="00C4244C" w:rsidSect="00F10DAF">
      <w:headerReference w:type="default" r:id="rId15"/>
      <w:pgSz w:w="12240" w:h="15840" w:code="126"/>
      <w:pgMar w:top="1559" w:right="1327" w:bottom="155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872C0" w14:textId="77777777" w:rsidR="00E05CC3" w:rsidRDefault="00E05CC3" w:rsidP="002E4273">
      <w:r>
        <w:separator/>
      </w:r>
    </w:p>
  </w:endnote>
  <w:endnote w:type="continuationSeparator" w:id="0">
    <w:p w14:paraId="6A97AB4C" w14:textId="77777777" w:rsidR="00E05CC3" w:rsidRDefault="00E05CC3" w:rsidP="002E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ITC Franklin Gothic BookCd">
    <w:altName w:val="Calibri"/>
    <w:panose1 w:val="00000000000000000000"/>
    <w:charset w:val="00"/>
    <w:family w:val="swiss"/>
    <w:notTrueTyp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B198D" w14:textId="77777777" w:rsidR="00E05CC3" w:rsidRDefault="00E05CC3" w:rsidP="002E4273">
      <w:r>
        <w:separator/>
      </w:r>
    </w:p>
  </w:footnote>
  <w:footnote w:type="continuationSeparator" w:id="0">
    <w:p w14:paraId="4838D3F6" w14:textId="77777777" w:rsidR="00E05CC3" w:rsidRDefault="00E05CC3" w:rsidP="002E4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CDBB" w14:textId="77777777" w:rsidR="002E4273" w:rsidRDefault="002E4273">
    <w:pPr>
      <w:pStyle w:val="Encabezado"/>
    </w:pPr>
    <w:r>
      <w:rPr>
        <w:noProof/>
      </w:rPr>
      <w:drawing>
        <wp:anchor distT="0" distB="0" distL="114300" distR="114300" simplePos="0" relativeHeight="251658240" behindDoc="1" locked="0" layoutInCell="1" allowOverlap="1" wp14:anchorId="1290F2FB" wp14:editId="5DC6558F">
          <wp:simplePos x="0" y="0"/>
          <wp:positionH relativeFrom="column">
            <wp:posOffset>-803526</wp:posOffset>
          </wp:positionH>
          <wp:positionV relativeFrom="paragraph">
            <wp:posOffset>-438785</wp:posOffset>
          </wp:positionV>
          <wp:extent cx="7756246" cy="10037134"/>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Mesa de trabajo 1.jpg"/>
                  <pic:cNvPicPr/>
                </pic:nvPicPr>
                <pic:blipFill>
                  <a:blip r:embed="rId1">
                    <a:extLst>
                      <a:ext uri="{28A0092B-C50C-407E-A947-70E740481C1C}">
                        <a14:useLocalDpi xmlns:a14="http://schemas.microsoft.com/office/drawing/2010/main" val="0"/>
                      </a:ext>
                    </a:extLst>
                  </a:blip>
                  <a:stretch>
                    <a:fillRect/>
                  </a:stretch>
                </pic:blipFill>
                <pic:spPr>
                  <a:xfrm>
                    <a:off x="0" y="0"/>
                    <a:ext cx="7756246" cy="100371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65EB"/>
    <w:multiLevelType w:val="hybridMultilevel"/>
    <w:tmpl w:val="FFEC9E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AD030BA"/>
    <w:multiLevelType w:val="hybridMultilevel"/>
    <w:tmpl w:val="16E6B6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780F25"/>
    <w:multiLevelType w:val="hybridMultilevel"/>
    <w:tmpl w:val="874846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002709"/>
    <w:multiLevelType w:val="hybridMultilevel"/>
    <w:tmpl w:val="380A68F6"/>
    <w:lvl w:ilvl="0" w:tplc="50CC1C96">
      <w:start w:val="1"/>
      <w:numFmt w:val="upperRoman"/>
      <w:lvlText w:val="%1."/>
      <w:lvlJc w:val="left"/>
      <w:pPr>
        <w:ind w:left="1080" w:hanging="720"/>
      </w:pPr>
      <w:rPr>
        <w:rFonts w:hint="default"/>
      </w:rPr>
    </w:lvl>
    <w:lvl w:ilvl="1" w:tplc="38B62626">
      <w:numFmt w:val="bullet"/>
      <w:lvlText w:val="•"/>
      <w:lvlJc w:val="left"/>
      <w:pPr>
        <w:ind w:left="1440" w:hanging="360"/>
      </w:pPr>
      <w:rPr>
        <w:rFonts w:ascii="Avenir Next LT Pro" w:eastAsia="Arial MT" w:hAnsi="Avenir Next LT Pro"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CA6446"/>
    <w:multiLevelType w:val="hybridMultilevel"/>
    <w:tmpl w:val="5C743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CE73B0"/>
    <w:multiLevelType w:val="hybridMultilevel"/>
    <w:tmpl w:val="DB468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973540"/>
    <w:multiLevelType w:val="hybridMultilevel"/>
    <w:tmpl w:val="203AC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5783300">
    <w:abstractNumId w:val="6"/>
  </w:num>
  <w:num w:numId="2" w16cid:durableId="1046678842">
    <w:abstractNumId w:val="3"/>
  </w:num>
  <w:num w:numId="3" w16cid:durableId="1683775432">
    <w:abstractNumId w:val="5"/>
  </w:num>
  <w:num w:numId="4" w16cid:durableId="536092220">
    <w:abstractNumId w:val="1"/>
  </w:num>
  <w:num w:numId="5" w16cid:durableId="1103652438">
    <w:abstractNumId w:val="4"/>
  </w:num>
  <w:num w:numId="6" w16cid:durableId="1316841431">
    <w:abstractNumId w:val="0"/>
  </w:num>
  <w:num w:numId="7" w16cid:durableId="4766512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73"/>
    <w:rsid w:val="0000081E"/>
    <w:rsid w:val="00001718"/>
    <w:rsid w:val="000044A5"/>
    <w:rsid w:val="00004BF0"/>
    <w:rsid w:val="00005869"/>
    <w:rsid w:val="000066A6"/>
    <w:rsid w:val="0001000A"/>
    <w:rsid w:val="000108D0"/>
    <w:rsid w:val="00010976"/>
    <w:rsid w:val="00011A31"/>
    <w:rsid w:val="000127C6"/>
    <w:rsid w:val="00012AB1"/>
    <w:rsid w:val="00012EA3"/>
    <w:rsid w:val="00014506"/>
    <w:rsid w:val="000213D3"/>
    <w:rsid w:val="00021653"/>
    <w:rsid w:val="0002194C"/>
    <w:rsid w:val="00022428"/>
    <w:rsid w:val="00022BA4"/>
    <w:rsid w:val="00022CA6"/>
    <w:rsid w:val="0002315D"/>
    <w:rsid w:val="000238BD"/>
    <w:rsid w:val="00023C72"/>
    <w:rsid w:val="00023D74"/>
    <w:rsid w:val="00025BEC"/>
    <w:rsid w:val="00025BF2"/>
    <w:rsid w:val="00026462"/>
    <w:rsid w:val="000266B2"/>
    <w:rsid w:val="00026A88"/>
    <w:rsid w:val="0002712E"/>
    <w:rsid w:val="000271EA"/>
    <w:rsid w:val="00027232"/>
    <w:rsid w:val="00027E6F"/>
    <w:rsid w:val="00027F3F"/>
    <w:rsid w:val="00030972"/>
    <w:rsid w:val="000316F1"/>
    <w:rsid w:val="00031764"/>
    <w:rsid w:val="00031899"/>
    <w:rsid w:val="00032384"/>
    <w:rsid w:val="00033C00"/>
    <w:rsid w:val="00033F29"/>
    <w:rsid w:val="00034611"/>
    <w:rsid w:val="00034900"/>
    <w:rsid w:val="0003518D"/>
    <w:rsid w:val="00040BFF"/>
    <w:rsid w:val="00040EDA"/>
    <w:rsid w:val="00041399"/>
    <w:rsid w:val="000428B3"/>
    <w:rsid w:val="000428B8"/>
    <w:rsid w:val="000438D9"/>
    <w:rsid w:val="00043F57"/>
    <w:rsid w:val="000449DF"/>
    <w:rsid w:val="00045AE4"/>
    <w:rsid w:val="00050910"/>
    <w:rsid w:val="00051001"/>
    <w:rsid w:val="00052574"/>
    <w:rsid w:val="000525CE"/>
    <w:rsid w:val="0005375C"/>
    <w:rsid w:val="00055BF7"/>
    <w:rsid w:val="000563E7"/>
    <w:rsid w:val="00056A4A"/>
    <w:rsid w:val="0005791D"/>
    <w:rsid w:val="00060B1B"/>
    <w:rsid w:val="00060C6B"/>
    <w:rsid w:val="000616B3"/>
    <w:rsid w:val="000630B1"/>
    <w:rsid w:val="00063689"/>
    <w:rsid w:val="00064471"/>
    <w:rsid w:val="0006456B"/>
    <w:rsid w:val="00064DA4"/>
    <w:rsid w:val="00065290"/>
    <w:rsid w:val="0006783D"/>
    <w:rsid w:val="000678CD"/>
    <w:rsid w:val="00067EA1"/>
    <w:rsid w:val="000709EA"/>
    <w:rsid w:val="00072EFA"/>
    <w:rsid w:val="000735DA"/>
    <w:rsid w:val="0007440A"/>
    <w:rsid w:val="00076451"/>
    <w:rsid w:val="00076F0D"/>
    <w:rsid w:val="00077E54"/>
    <w:rsid w:val="0008049F"/>
    <w:rsid w:val="000809FD"/>
    <w:rsid w:val="000812B4"/>
    <w:rsid w:val="000816EE"/>
    <w:rsid w:val="00081F0F"/>
    <w:rsid w:val="000826B4"/>
    <w:rsid w:val="00083216"/>
    <w:rsid w:val="00083552"/>
    <w:rsid w:val="00084AC3"/>
    <w:rsid w:val="00084C8D"/>
    <w:rsid w:val="00085635"/>
    <w:rsid w:val="000859C5"/>
    <w:rsid w:val="00086B58"/>
    <w:rsid w:val="00086D6F"/>
    <w:rsid w:val="00087BCD"/>
    <w:rsid w:val="00090048"/>
    <w:rsid w:val="000911D3"/>
    <w:rsid w:val="00091876"/>
    <w:rsid w:val="000927DC"/>
    <w:rsid w:val="00092D36"/>
    <w:rsid w:val="000933F1"/>
    <w:rsid w:val="000945C4"/>
    <w:rsid w:val="000947E9"/>
    <w:rsid w:val="00095D08"/>
    <w:rsid w:val="00095E5B"/>
    <w:rsid w:val="00096226"/>
    <w:rsid w:val="00096A00"/>
    <w:rsid w:val="000A14E9"/>
    <w:rsid w:val="000A2ED6"/>
    <w:rsid w:val="000A410E"/>
    <w:rsid w:val="000A5A5C"/>
    <w:rsid w:val="000A5D49"/>
    <w:rsid w:val="000A6C81"/>
    <w:rsid w:val="000A6E0D"/>
    <w:rsid w:val="000A7E97"/>
    <w:rsid w:val="000B0BF2"/>
    <w:rsid w:val="000B0FF7"/>
    <w:rsid w:val="000B2883"/>
    <w:rsid w:val="000B3BD8"/>
    <w:rsid w:val="000B4400"/>
    <w:rsid w:val="000B5B35"/>
    <w:rsid w:val="000B6552"/>
    <w:rsid w:val="000C12AC"/>
    <w:rsid w:val="000C199F"/>
    <w:rsid w:val="000C1F54"/>
    <w:rsid w:val="000C255A"/>
    <w:rsid w:val="000C32FE"/>
    <w:rsid w:val="000C3C08"/>
    <w:rsid w:val="000C4CD2"/>
    <w:rsid w:val="000C65E2"/>
    <w:rsid w:val="000C6987"/>
    <w:rsid w:val="000C770D"/>
    <w:rsid w:val="000D0BA4"/>
    <w:rsid w:val="000D0C58"/>
    <w:rsid w:val="000D0CE7"/>
    <w:rsid w:val="000D1A1B"/>
    <w:rsid w:val="000D2D8F"/>
    <w:rsid w:val="000D3194"/>
    <w:rsid w:val="000D417D"/>
    <w:rsid w:val="000D66A8"/>
    <w:rsid w:val="000D6E20"/>
    <w:rsid w:val="000D7097"/>
    <w:rsid w:val="000D7496"/>
    <w:rsid w:val="000E0E58"/>
    <w:rsid w:val="000E1009"/>
    <w:rsid w:val="000E1422"/>
    <w:rsid w:val="000E1FC5"/>
    <w:rsid w:val="000E236F"/>
    <w:rsid w:val="000E2B37"/>
    <w:rsid w:val="000E2C85"/>
    <w:rsid w:val="000E2DD5"/>
    <w:rsid w:val="000E4547"/>
    <w:rsid w:val="000E5BC0"/>
    <w:rsid w:val="000E5D38"/>
    <w:rsid w:val="000E6300"/>
    <w:rsid w:val="000E6867"/>
    <w:rsid w:val="000E6CC0"/>
    <w:rsid w:val="000E7D9B"/>
    <w:rsid w:val="000F14B1"/>
    <w:rsid w:val="000F4D61"/>
    <w:rsid w:val="000F5DA5"/>
    <w:rsid w:val="000F63B3"/>
    <w:rsid w:val="000F6844"/>
    <w:rsid w:val="000F6E53"/>
    <w:rsid w:val="000F7663"/>
    <w:rsid w:val="0010096C"/>
    <w:rsid w:val="00100CC8"/>
    <w:rsid w:val="0010324A"/>
    <w:rsid w:val="00103322"/>
    <w:rsid w:val="00103850"/>
    <w:rsid w:val="00105390"/>
    <w:rsid w:val="001060BB"/>
    <w:rsid w:val="0010702D"/>
    <w:rsid w:val="00107A59"/>
    <w:rsid w:val="00107F5F"/>
    <w:rsid w:val="0011087B"/>
    <w:rsid w:val="00112C15"/>
    <w:rsid w:val="0011359E"/>
    <w:rsid w:val="00113CDC"/>
    <w:rsid w:val="00113FE7"/>
    <w:rsid w:val="001141A6"/>
    <w:rsid w:val="0011691B"/>
    <w:rsid w:val="00120692"/>
    <w:rsid w:val="0012091C"/>
    <w:rsid w:val="001211F5"/>
    <w:rsid w:val="001222C9"/>
    <w:rsid w:val="001227AE"/>
    <w:rsid w:val="00122FCD"/>
    <w:rsid w:val="00123B64"/>
    <w:rsid w:val="0012446C"/>
    <w:rsid w:val="00124832"/>
    <w:rsid w:val="00124971"/>
    <w:rsid w:val="00125D6D"/>
    <w:rsid w:val="00126007"/>
    <w:rsid w:val="001265B6"/>
    <w:rsid w:val="00131BA8"/>
    <w:rsid w:val="00133688"/>
    <w:rsid w:val="00134F72"/>
    <w:rsid w:val="001350AD"/>
    <w:rsid w:val="00135D93"/>
    <w:rsid w:val="00136B44"/>
    <w:rsid w:val="00136BB1"/>
    <w:rsid w:val="00136E2A"/>
    <w:rsid w:val="001374B4"/>
    <w:rsid w:val="001375B1"/>
    <w:rsid w:val="00137D13"/>
    <w:rsid w:val="00140D00"/>
    <w:rsid w:val="00140DF7"/>
    <w:rsid w:val="001422A1"/>
    <w:rsid w:val="00142721"/>
    <w:rsid w:val="00142CEE"/>
    <w:rsid w:val="00143038"/>
    <w:rsid w:val="0014333B"/>
    <w:rsid w:val="00143C97"/>
    <w:rsid w:val="001441D4"/>
    <w:rsid w:val="001444F1"/>
    <w:rsid w:val="001451A9"/>
    <w:rsid w:val="001461FB"/>
    <w:rsid w:val="00146714"/>
    <w:rsid w:val="00147106"/>
    <w:rsid w:val="0014743F"/>
    <w:rsid w:val="00147C59"/>
    <w:rsid w:val="00147DC8"/>
    <w:rsid w:val="00147F76"/>
    <w:rsid w:val="00150D35"/>
    <w:rsid w:val="00151F69"/>
    <w:rsid w:val="00152154"/>
    <w:rsid w:val="0015289F"/>
    <w:rsid w:val="00153410"/>
    <w:rsid w:val="00153AC7"/>
    <w:rsid w:val="00154A57"/>
    <w:rsid w:val="001553F4"/>
    <w:rsid w:val="001567FC"/>
    <w:rsid w:val="00156884"/>
    <w:rsid w:val="00156CE8"/>
    <w:rsid w:val="00156F9A"/>
    <w:rsid w:val="00157112"/>
    <w:rsid w:val="001572CF"/>
    <w:rsid w:val="001603CE"/>
    <w:rsid w:val="0016106A"/>
    <w:rsid w:val="0016347E"/>
    <w:rsid w:val="001637E0"/>
    <w:rsid w:val="00163A2E"/>
    <w:rsid w:val="00164BEF"/>
    <w:rsid w:val="001667BC"/>
    <w:rsid w:val="00167CF8"/>
    <w:rsid w:val="00167D12"/>
    <w:rsid w:val="00170332"/>
    <w:rsid w:val="001716D6"/>
    <w:rsid w:val="0017188F"/>
    <w:rsid w:val="00171E69"/>
    <w:rsid w:val="0017225B"/>
    <w:rsid w:val="0017251D"/>
    <w:rsid w:val="001726BA"/>
    <w:rsid w:val="00173E15"/>
    <w:rsid w:val="001744E3"/>
    <w:rsid w:val="00174749"/>
    <w:rsid w:val="00175793"/>
    <w:rsid w:val="00176CA0"/>
    <w:rsid w:val="00176D98"/>
    <w:rsid w:val="001777A6"/>
    <w:rsid w:val="001801DD"/>
    <w:rsid w:val="001809D2"/>
    <w:rsid w:val="001816FF"/>
    <w:rsid w:val="00182033"/>
    <w:rsid w:val="00183032"/>
    <w:rsid w:val="0018497E"/>
    <w:rsid w:val="001849EA"/>
    <w:rsid w:val="00185D93"/>
    <w:rsid w:val="001866D4"/>
    <w:rsid w:val="00187442"/>
    <w:rsid w:val="001878CE"/>
    <w:rsid w:val="0019008D"/>
    <w:rsid w:val="001910F2"/>
    <w:rsid w:val="00191DD6"/>
    <w:rsid w:val="00192504"/>
    <w:rsid w:val="001929A8"/>
    <w:rsid w:val="00192C42"/>
    <w:rsid w:val="00192C79"/>
    <w:rsid w:val="001933AF"/>
    <w:rsid w:val="00193A1F"/>
    <w:rsid w:val="00193CF6"/>
    <w:rsid w:val="00194378"/>
    <w:rsid w:val="00194B9E"/>
    <w:rsid w:val="0019610C"/>
    <w:rsid w:val="001967C4"/>
    <w:rsid w:val="00196A95"/>
    <w:rsid w:val="00196BA8"/>
    <w:rsid w:val="001A04BA"/>
    <w:rsid w:val="001A0B48"/>
    <w:rsid w:val="001A153D"/>
    <w:rsid w:val="001A2108"/>
    <w:rsid w:val="001A22E9"/>
    <w:rsid w:val="001A2366"/>
    <w:rsid w:val="001A2998"/>
    <w:rsid w:val="001A4405"/>
    <w:rsid w:val="001A7F17"/>
    <w:rsid w:val="001B0FAD"/>
    <w:rsid w:val="001B1D41"/>
    <w:rsid w:val="001B22E7"/>
    <w:rsid w:val="001B2A35"/>
    <w:rsid w:val="001B2D2C"/>
    <w:rsid w:val="001B3242"/>
    <w:rsid w:val="001B324B"/>
    <w:rsid w:val="001B432D"/>
    <w:rsid w:val="001B5232"/>
    <w:rsid w:val="001B53B8"/>
    <w:rsid w:val="001B6096"/>
    <w:rsid w:val="001B6238"/>
    <w:rsid w:val="001B6691"/>
    <w:rsid w:val="001B7EEB"/>
    <w:rsid w:val="001C1AC9"/>
    <w:rsid w:val="001C1CE8"/>
    <w:rsid w:val="001C31C0"/>
    <w:rsid w:val="001C5A3C"/>
    <w:rsid w:val="001C630F"/>
    <w:rsid w:val="001C63C7"/>
    <w:rsid w:val="001C7A6C"/>
    <w:rsid w:val="001C7C32"/>
    <w:rsid w:val="001C7D0D"/>
    <w:rsid w:val="001D0959"/>
    <w:rsid w:val="001D118E"/>
    <w:rsid w:val="001D3248"/>
    <w:rsid w:val="001D3D21"/>
    <w:rsid w:val="001D4D3A"/>
    <w:rsid w:val="001D6034"/>
    <w:rsid w:val="001D6A7A"/>
    <w:rsid w:val="001D7E24"/>
    <w:rsid w:val="001E0DA8"/>
    <w:rsid w:val="001E1141"/>
    <w:rsid w:val="001E1789"/>
    <w:rsid w:val="001E22B6"/>
    <w:rsid w:val="001E238A"/>
    <w:rsid w:val="001E29BC"/>
    <w:rsid w:val="001E2C30"/>
    <w:rsid w:val="001E38A8"/>
    <w:rsid w:val="001E4DFC"/>
    <w:rsid w:val="001E5C0E"/>
    <w:rsid w:val="001E5E6E"/>
    <w:rsid w:val="001E5EE0"/>
    <w:rsid w:val="001E6316"/>
    <w:rsid w:val="001E6A84"/>
    <w:rsid w:val="001E6B84"/>
    <w:rsid w:val="001E6C73"/>
    <w:rsid w:val="001E7134"/>
    <w:rsid w:val="001E73BE"/>
    <w:rsid w:val="001E7577"/>
    <w:rsid w:val="001E7BE4"/>
    <w:rsid w:val="001F111C"/>
    <w:rsid w:val="001F1237"/>
    <w:rsid w:val="001F1D6D"/>
    <w:rsid w:val="001F1EFC"/>
    <w:rsid w:val="001F4E8B"/>
    <w:rsid w:val="001F55FC"/>
    <w:rsid w:val="001F5785"/>
    <w:rsid w:val="001F58A3"/>
    <w:rsid w:val="001F786F"/>
    <w:rsid w:val="001F7EED"/>
    <w:rsid w:val="00200A94"/>
    <w:rsid w:val="002025CC"/>
    <w:rsid w:val="0020576C"/>
    <w:rsid w:val="00205967"/>
    <w:rsid w:val="00205A4D"/>
    <w:rsid w:val="00210497"/>
    <w:rsid w:val="002108B7"/>
    <w:rsid w:val="00210B80"/>
    <w:rsid w:val="002121BB"/>
    <w:rsid w:val="00213BF0"/>
    <w:rsid w:val="0021471A"/>
    <w:rsid w:val="00214F55"/>
    <w:rsid w:val="002159D5"/>
    <w:rsid w:val="00217593"/>
    <w:rsid w:val="0022161C"/>
    <w:rsid w:val="00221A41"/>
    <w:rsid w:val="00221BB6"/>
    <w:rsid w:val="00222635"/>
    <w:rsid w:val="00222CD7"/>
    <w:rsid w:val="00222E94"/>
    <w:rsid w:val="00223847"/>
    <w:rsid w:val="00223A30"/>
    <w:rsid w:val="002244EC"/>
    <w:rsid w:val="002247BE"/>
    <w:rsid w:val="00225BC2"/>
    <w:rsid w:val="00225D82"/>
    <w:rsid w:val="00225F1A"/>
    <w:rsid w:val="002265F6"/>
    <w:rsid w:val="0022665E"/>
    <w:rsid w:val="00227A69"/>
    <w:rsid w:val="0023109B"/>
    <w:rsid w:val="00232B69"/>
    <w:rsid w:val="00232E0D"/>
    <w:rsid w:val="0023320E"/>
    <w:rsid w:val="0023351F"/>
    <w:rsid w:val="00234ECF"/>
    <w:rsid w:val="0023543C"/>
    <w:rsid w:val="00235E74"/>
    <w:rsid w:val="00235F5F"/>
    <w:rsid w:val="00236F54"/>
    <w:rsid w:val="0023704F"/>
    <w:rsid w:val="0023708B"/>
    <w:rsid w:val="002375F4"/>
    <w:rsid w:val="0023784B"/>
    <w:rsid w:val="00240AB5"/>
    <w:rsid w:val="00240FDA"/>
    <w:rsid w:val="0024108E"/>
    <w:rsid w:val="00241E9C"/>
    <w:rsid w:val="00242E90"/>
    <w:rsid w:val="0024335A"/>
    <w:rsid w:val="00243D23"/>
    <w:rsid w:val="00245206"/>
    <w:rsid w:val="00245DD7"/>
    <w:rsid w:val="002525EA"/>
    <w:rsid w:val="00252E51"/>
    <w:rsid w:val="002548AC"/>
    <w:rsid w:val="00254EA6"/>
    <w:rsid w:val="00254F79"/>
    <w:rsid w:val="002567A8"/>
    <w:rsid w:val="00257D06"/>
    <w:rsid w:val="00261092"/>
    <w:rsid w:val="00261440"/>
    <w:rsid w:val="002616A0"/>
    <w:rsid w:val="002626FF"/>
    <w:rsid w:val="00262DF0"/>
    <w:rsid w:val="0026475A"/>
    <w:rsid w:val="0026540C"/>
    <w:rsid w:val="00265598"/>
    <w:rsid w:val="00265C5C"/>
    <w:rsid w:val="00266DE9"/>
    <w:rsid w:val="00267B64"/>
    <w:rsid w:val="002739AD"/>
    <w:rsid w:val="002746EF"/>
    <w:rsid w:val="00274C34"/>
    <w:rsid w:val="00274FE0"/>
    <w:rsid w:val="0027554B"/>
    <w:rsid w:val="00277E7D"/>
    <w:rsid w:val="002849A3"/>
    <w:rsid w:val="002857A7"/>
    <w:rsid w:val="00290553"/>
    <w:rsid w:val="002910A5"/>
    <w:rsid w:val="002911D9"/>
    <w:rsid w:val="00293452"/>
    <w:rsid w:val="0029415B"/>
    <w:rsid w:val="00294C20"/>
    <w:rsid w:val="00294D25"/>
    <w:rsid w:val="00295AC9"/>
    <w:rsid w:val="002A09F4"/>
    <w:rsid w:val="002A15D2"/>
    <w:rsid w:val="002A1E76"/>
    <w:rsid w:val="002A23D6"/>
    <w:rsid w:val="002A29EF"/>
    <w:rsid w:val="002A2C0E"/>
    <w:rsid w:val="002A3844"/>
    <w:rsid w:val="002A395B"/>
    <w:rsid w:val="002A4D97"/>
    <w:rsid w:val="002A5969"/>
    <w:rsid w:val="002A699E"/>
    <w:rsid w:val="002A69EF"/>
    <w:rsid w:val="002B0641"/>
    <w:rsid w:val="002B09A3"/>
    <w:rsid w:val="002B0AA9"/>
    <w:rsid w:val="002B1019"/>
    <w:rsid w:val="002B124D"/>
    <w:rsid w:val="002B136B"/>
    <w:rsid w:val="002B2062"/>
    <w:rsid w:val="002B23D5"/>
    <w:rsid w:val="002B2DD7"/>
    <w:rsid w:val="002B3806"/>
    <w:rsid w:val="002B3BAD"/>
    <w:rsid w:val="002B3D49"/>
    <w:rsid w:val="002B426B"/>
    <w:rsid w:val="002B5CEE"/>
    <w:rsid w:val="002B68D8"/>
    <w:rsid w:val="002B7A4E"/>
    <w:rsid w:val="002C08F9"/>
    <w:rsid w:val="002C0C22"/>
    <w:rsid w:val="002C11AD"/>
    <w:rsid w:val="002C232E"/>
    <w:rsid w:val="002C234F"/>
    <w:rsid w:val="002C254F"/>
    <w:rsid w:val="002C268E"/>
    <w:rsid w:val="002C2748"/>
    <w:rsid w:val="002C2BF3"/>
    <w:rsid w:val="002C2D46"/>
    <w:rsid w:val="002C6038"/>
    <w:rsid w:val="002C6472"/>
    <w:rsid w:val="002C6A82"/>
    <w:rsid w:val="002C7073"/>
    <w:rsid w:val="002C7BAA"/>
    <w:rsid w:val="002D0010"/>
    <w:rsid w:val="002D0775"/>
    <w:rsid w:val="002D0D82"/>
    <w:rsid w:val="002D14A1"/>
    <w:rsid w:val="002D18B6"/>
    <w:rsid w:val="002D2524"/>
    <w:rsid w:val="002D2A3C"/>
    <w:rsid w:val="002D2F9E"/>
    <w:rsid w:val="002D3AE0"/>
    <w:rsid w:val="002D3BB9"/>
    <w:rsid w:val="002D4789"/>
    <w:rsid w:val="002D4AA4"/>
    <w:rsid w:val="002D4D0C"/>
    <w:rsid w:val="002D62D2"/>
    <w:rsid w:val="002D6A47"/>
    <w:rsid w:val="002E0607"/>
    <w:rsid w:val="002E1113"/>
    <w:rsid w:val="002E19B9"/>
    <w:rsid w:val="002E33B9"/>
    <w:rsid w:val="002E3482"/>
    <w:rsid w:val="002E4273"/>
    <w:rsid w:val="002E491A"/>
    <w:rsid w:val="002E4F4A"/>
    <w:rsid w:val="002E51F9"/>
    <w:rsid w:val="002E5566"/>
    <w:rsid w:val="002E5654"/>
    <w:rsid w:val="002E5CE9"/>
    <w:rsid w:val="002E6A12"/>
    <w:rsid w:val="002E7213"/>
    <w:rsid w:val="002E761F"/>
    <w:rsid w:val="002E7ED9"/>
    <w:rsid w:val="002F1349"/>
    <w:rsid w:val="002F44DF"/>
    <w:rsid w:val="002F484E"/>
    <w:rsid w:val="002F55F6"/>
    <w:rsid w:val="002F5ADD"/>
    <w:rsid w:val="002F6A93"/>
    <w:rsid w:val="002F6C3A"/>
    <w:rsid w:val="002F7C97"/>
    <w:rsid w:val="003002E8"/>
    <w:rsid w:val="0030048C"/>
    <w:rsid w:val="003006F6"/>
    <w:rsid w:val="003023C7"/>
    <w:rsid w:val="003028E6"/>
    <w:rsid w:val="00305165"/>
    <w:rsid w:val="0030703C"/>
    <w:rsid w:val="003071E7"/>
    <w:rsid w:val="003078E0"/>
    <w:rsid w:val="0031089D"/>
    <w:rsid w:val="00310D6C"/>
    <w:rsid w:val="00311428"/>
    <w:rsid w:val="003116D9"/>
    <w:rsid w:val="003120FB"/>
    <w:rsid w:val="0031229D"/>
    <w:rsid w:val="00312592"/>
    <w:rsid w:val="00312FBB"/>
    <w:rsid w:val="00314AE5"/>
    <w:rsid w:val="0031538C"/>
    <w:rsid w:val="00315439"/>
    <w:rsid w:val="00315A08"/>
    <w:rsid w:val="00315B79"/>
    <w:rsid w:val="00315F2F"/>
    <w:rsid w:val="003166C9"/>
    <w:rsid w:val="0031688E"/>
    <w:rsid w:val="00316D1D"/>
    <w:rsid w:val="00317386"/>
    <w:rsid w:val="00317388"/>
    <w:rsid w:val="00321601"/>
    <w:rsid w:val="003219D0"/>
    <w:rsid w:val="00322408"/>
    <w:rsid w:val="00322CF9"/>
    <w:rsid w:val="00323E30"/>
    <w:rsid w:val="00324B9A"/>
    <w:rsid w:val="00325212"/>
    <w:rsid w:val="00325754"/>
    <w:rsid w:val="00325E79"/>
    <w:rsid w:val="0032738D"/>
    <w:rsid w:val="00327DA2"/>
    <w:rsid w:val="00330308"/>
    <w:rsid w:val="00332BAA"/>
    <w:rsid w:val="00335C68"/>
    <w:rsid w:val="00336B2D"/>
    <w:rsid w:val="00336EE1"/>
    <w:rsid w:val="00337FE1"/>
    <w:rsid w:val="003400C5"/>
    <w:rsid w:val="00340233"/>
    <w:rsid w:val="00340D65"/>
    <w:rsid w:val="00341967"/>
    <w:rsid w:val="00341BF9"/>
    <w:rsid w:val="0034239F"/>
    <w:rsid w:val="00342CFC"/>
    <w:rsid w:val="00343696"/>
    <w:rsid w:val="00343917"/>
    <w:rsid w:val="00343A6B"/>
    <w:rsid w:val="00343CC4"/>
    <w:rsid w:val="00343D10"/>
    <w:rsid w:val="00343FC6"/>
    <w:rsid w:val="00344643"/>
    <w:rsid w:val="003447E8"/>
    <w:rsid w:val="00344883"/>
    <w:rsid w:val="00345B68"/>
    <w:rsid w:val="0034687B"/>
    <w:rsid w:val="00346F60"/>
    <w:rsid w:val="00347108"/>
    <w:rsid w:val="003502BC"/>
    <w:rsid w:val="0035098B"/>
    <w:rsid w:val="00351D1D"/>
    <w:rsid w:val="00353E57"/>
    <w:rsid w:val="00354514"/>
    <w:rsid w:val="00355919"/>
    <w:rsid w:val="003565DE"/>
    <w:rsid w:val="00356A9C"/>
    <w:rsid w:val="003574CC"/>
    <w:rsid w:val="00357991"/>
    <w:rsid w:val="0036013D"/>
    <w:rsid w:val="0036115B"/>
    <w:rsid w:val="003621D9"/>
    <w:rsid w:val="00362FB6"/>
    <w:rsid w:val="0036310C"/>
    <w:rsid w:val="00364D79"/>
    <w:rsid w:val="00364DD1"/>
    <w:rsid w:val="003653FC"/>
    <w:rsid w:val="00365ED8"/>
    <w:rsid w:val="0036609D"/>
    <w:rsid w:val="00366BD2"/>
    <w:rsid w:val="00366DE4"/>
    <w:rsid w:val="00367AF4"/>
    <w:rsid w:val="00373902"/>
    <w:rsid w:val="00373AF5"/>
    <w:rsid w:val="00374006"/>
    <w:rsid w:val="0037457D"/>
    <w:rsid w:val="003758EC"/>
    <w:rsid w:val="0037696C"/>
    <w:rsid w:val="0037739E"/>
    <w:rsid w:val="00380C06"/>
    <w:rsid w:val="003819A6"/>
    <w:rsid w:val="00381D70"/>
    <w:rsid w:val="00382974"/>
    <w:rsid w:val="00382BE4"/>
    <w:rsid w:val="0038343E"/>
    <w:rsid w:val="00383BD5"/>
    <w:rsid w:val="00384BFE"/>
    <w:rsid w:val="003851DB"/>
    <w:rsid w:val="00385CC4"/>
    <w:rsid w:val="0038655E"/>
    <w:rsid w:val="00386EF6"/>
    <w:rsid w:val="0038709A"/>
    <w:rsid w:val="00387CCE"/>
    <w:rsid w:val="00387D47"/>
    <w:rsid w:val="00391172"/>
    <w:rsid w:val="00392997"/>
    <w:rsid w:val="0039311A"/>
    <w:rsid w:val="00393BBC"/>
    <w:rsid w:val="0039486B"/>
    <w:rsid w:val="00394F46"/>
    <w:rsid w:val="00396514"/>
    <w:rsid w:val="003A0A22"/>
    <w:rsid w:val="003A14FF"/>
    <w:rsid w:val="003A3A2F"/>
    <w:rsid w:val="003A3DF3"/>
    <w:rsid w:val="003A54DA"/>
    <w:rsid w:val="003A72D3"/>
    <w:rsid w:val="003A796B"/>
    <w:rsid w:val="003A7FC1"/>
    <w:rsid w:val="003B1CE9"/>
    <w:rsid w:val="003B334A"/>
    <w:rsid w:val="003B392F"/>
    <w:rsid w:val="003B4D6E"/>
    <w:rsid w:val="003B5F54"/>
    <w:rsid w:val="003B7388"/>
    <w:rsid w:val="003B76FB"/>
    <w:rsid w:val="003B7C69"/>
    <w:rsid w:val="003B7CF5"/>
    <w:rsid w:val="003B7F2F"/>
    <w:rsid w:val="003C103D"/>
    <w:rsid w:val="003C12C2"/>
    <w:rsid w:val="003C13EB"/>
    <w:rsid w:val="003C14C0"/>
    <w:rsid w:val="003C14EC"/>
    <w:rsid w:val="003C1D3A"/>
    <w:rsid w:val="003C279E"/>
    <w:rsid w:val="003C2DFF"/>
    <w:rsid w:val="003C4688"/>
    <w:rsid w:val="003C5080"/>
    <w:rsid w:val="003C52CC"/>
    <w:rsid w:val="003C5429"/>
    <w:rsid w:val="003C5E7A"/>
    <w:rsid w:val="003C6D3B"/>
    <w:rsid w:val="003C781C"/>
    <w:rsid w:val="003C7F8D"/>
    <w:rsid w:val="003D0D4A"/>
    <w:rsid w:val="003D2AE2"/>
    <w:rsid w:val="003D53AD"/>
    <w:rsid w:val="003D5F13"/>
    <w:rsid w:val="003D63C2"/>
    <w:rsid w:val="003D6E33"/>
    <w:rsid w:val="003D7A19"/>
    <w:rsid w:val="003E270B"/>
    <w:rsid w:val="003E3394"/>
    <w:rsid w:val="003E452A"/>
    <w:rsid w:val="003E4E42"/>
    <w:rsid w:val="003E54C9"/>
    <w:rsid w:val="003E5AEC"/>
    <w:rsid w:val="003E5B5A"/>
    <w:rsid w:val="003E5C05"/>
    <w:rsid w:val="003E67A5"/>
    <w:rsid w:val="003E7E8B"/>
    <w:rsid w:val="003F0ED9"/>
    <w:rsid w:val="003F14CE"/>
    <w:rsid w:val="003F1774"/>
    <w:rsid w:val="003F22AF"/>
    <w:rsid w:val="003F378E"/>
    <w:rsid w:val="003F3FFA"/>
    <w:rsid w:val="003F57BA"/>
    <w:rsid w:val="003F58E1"/>
    <w:rsid w:val="003F6642"/>
    <w:rsid w:val="003F6BA5"/>
    <w:rsid w:val="003F7027"/>
    <w:rsid w:val="003F7A8B"/>
    <w:rsid w:val="004005EF"/>
    <w:rsid w:val="00400C53"/>
    <w:rsid w:val="00403282"/>
    <w:rsid w:val="0040352F"/>
    <w:rsid w:val="00405D0B"/>
    <w:rsid w:val="00407AFA"/>
    <w:rsid w:val="00410445"/>
    <w:rsid w:val="0041059F"/>
    <w:rsid w:val="00410E73"/>
    <w:rsid w:val="0041133B"/>
    <w:rsid w:val="00412E89"/>
    <w:rsid w:val="00413007"/>
    <w:rsid w:val="004142B4"/>
    <w:rsid w:val="00415AB5"/>
    <w:rsid w:val="004161C9"/>
    <w:rsid w:val="00417045"/>
    <w:rsid w:val="004173C1"/>
    <w:rsid w:val="0042050A"/>
    <w:rsid w:val="00421723"/>
    <w:rsid w:val="00421F23"/>
    <w:rsid w:val="00422179"/>
    <w:rsid w:val="00423A35"/>
    <w:rsid w:val="00423E5F"/>
    <w:rsid w:val="00423F1D"/>
    <w:rsid w:val="00424C26"/>
    <w:rsid w:val="00424FD1"/>
    <w:rsid w:val="004261B4"/>
    <w:rsid w:val="00427054"/>
    <w:rsid w:val="00427A46"/>
    <w:rsid w:val="00427CCB"/>
    <w:rsid w:val="00430102"/>
    <w:rsid w:val="0043055A"/>
    <w:rsid w:val="004306D6"/>
    <w:rsid w:val="00430893"/>
    <w:rsid w:val="004318B3"/>
    <w:rsid w:val="00433087"/>
    <w:rsid w:val="00433395"/>
    <w:rsid w:val="00434FBE"/>
    <w:rsid w:val="00436441"/>
    <w:rsid w:val="0044030D"/>
    <w:rsid w:val="0044033A"/>
    <w:rsid w:val="00440776"/>
    <w:rsid w:val="004412A1"/>
    <w:rsid w:val="00441930"/>
    <w:rsid w:val="004419B4"/>
    <w:rsid w:val="00442F81"/>
    <w:rsid w:val="004440E4"/>
    <w:rsid w:val="00444C0D"/>
    <w:rsid w:val="00444E5E"/>
    <w:rsid w:val="004452CF"/>
    <w:rsid w:val="00446799"/>
    <w:rsid w:val="004467FD"/>
    <w:rsid w:val="00447593"/>
    <w:rsid w:val="004504A7"/>
    <w:rsid w:val="00450676"/>
    <w:rsid w:val="00450C13"/>
    <w:rsid w:val="00450D80"/>
    <w:rsid w:val="00451B53"/>
    <w:rsid w:val="004524F6"/>
    <w:rsid w:val="00454765"/>
    <w:rsid w:val="00454D77"/>
    <w:rsid w:val="00456BED"/>
    <w:rsid w:val="004572FF"/>
    <w:rsid w:val="00457708"/>
    <w:rsid w:val="00460AD2"/>
    <w:rsid w:val="00460D0F"/>
    <w:rsid w:val="00461085"/>
    <w:rsid w:val="004610B9"/>
    <w:rsid w:val="004610EC"/>
    <w:rsid w:val="00462DA5"/>
    <w:rsid w:val="00464004"/>
    <w:rsid w:val="004640BB"/>
    <w:rsid w:val="004655DA"/>
    <w:rsid w:val="00465669"/>
    <w:rsid w:val="0046756B"/>
    <w:rsid w:val="00470588"/>
    <w:rsid w:val="0047173D"/>
    <w:rsid w:val="00471877"/>
    <w:rsid w:val="0047191A"/>
    <w:rsid w:val="00473940"/>
    <w:rsid w:val="00474303"/>
    <w:rsid w:val="00474311"/>
    <w:rsid w:val="004755F2"/>
    <w:rsid w:val="00476310"/>
    <w:rsid w:val="00480119"/>
    <w:rsid w:val="00480B46"/>
    <w:rsid w:val="00480D32"/>
    <w:rsid w:val="00481735"/>
    <w:rsid w:val="0048174F"/>
    <w:rsid w:val="00481BA3"/>
    <w:rsid w:val="00482467"/>
    <w:rsid w:val="0048271B"/>
    <w:rsid w:val="004830E0"/>
    <w:rsid w:val="00483306"/>
    <w:rsid w:val="004834C4"/>
    <w:rsid w:val="0048354E"/>
    <w:rsid w:val="00483729"/>
    <w:rsid w:val="00483EC2"/>
    <w:rsid w:val="004852C5"/>
    <w:rsid w:val="00485A3C"/>
    <w:rsid w:val="004871E8"/>
    <w:rsid w:val="00491514"/>
    <w:rsid w:val="004929FC"/>
    <w:rsid w:val="00492B8D"/>
    <w:rsid w:val="00492DAE"/>
    <w:rsid w:val="0049389D"/>
    <w:rsid w:val="00493E9F"/>
    <w:rsid w:val="00494DB5"/>
    <w:rsid w:val="00494FAE"/>
    <w:rsid w:val="004956FD"/>
    <w:rsid w:val="00495CFB"/>
    <w:rsid w:val="00495F67"/>
    <w:rsid w:val="00496EA7"/>
    <w:rsid w:val="00497064"/>
    <w:rsid w:val="00497570"/>
    <w:rsid w:val="004975C7"/>
    <w:rsid w:val="00497A09"/>
    <w:rsid w:val="004A0D34"/>
    <w:rsid w:val="004A16A6"/>
    <w:rsid w:val="004A1717"/>
    <w:rsid w:val="004A1CEF"/>
    <w:rsid w:val="004A2455"/>
    <w:rsid w:val="004A26A9"/>
    <w:rsid w:val="004A2750"/>
    <w:rsid w:val="004A27BC"/>
    <w:rsid w:val="004A2C85"/>
    <w:rsid w:val="004A37B8"/>
    <w:rsid w:val="004A3915"/>
    <w:rsid w:val="004A4059"/>
    <w:rsid w:val="004A409B"/>
    <w:rsid w:val="004A4922"/>
    <w:rsid w:val="004A51ED"/>
    <w:rsid w:val="004A53AA"/>
    <w:rsid w:val="004B08AD"/>
    <w:rsid w:val="004B12FB"/>
    <w:rsid w:val="004B1392"/>
    <w:rsid w:val="004B1560"/>
    <w:rsid w:val="004B1ACC"/>
    <w:rsid w:val="004B27F7"/>
    <w:rsid w:val="004B2C85"/>
    <w:rsid w:val="004B322C"/>
    <w:rsid w:val="004B44F5"/>
    <w:rsid w:val="004B54B3"/>
    <w:rsid w:val="004B5660"/>
    <w:rsid w:val="004B59CF"/>
    <w:rsid w:val="004B68CA"/>
    <w:rsid w:val="004C2476"/>
    <w:rsid w:val="004C265A"/>
    <w:rsid w:val="004C3C83"/>
    <w:rsid w:val="004C4510"/>
    <w:rsid w:val="004C46C0"/>
    <w:rsid w:val="004C514F"/>
    <w:rsid w:val="004C646A"/>
    <w:rsid w:val="004C66B3"/>
    <w:rsid w:val="004C70BC"/>
    <w:rsid w:val="004D059C"/>
    <w:rsid w:val="004D0EB3"/>
    <w:rsid w:val="004D1BEF"/>
    <w:rsid w:val="004D1C97"/>
    <w:rsid w:val="004D1F94"/>
    <w:rsid w:val="004D2272"/>
    <w:rsid w:val="004D2765"/>
    <w:rsid w:val="004D2BE6"/>
    <w:rsid w:val="004D34A0"/>
    <w:rsid w:val="004D368D"/>
    <w:rsid w:val="004D3DF8"/>
    <w:rsid w:val="004D649F"/>
    <w:rsid w:val="004D6B57"/>
    <w:rsid w:val="004D749D"/>
    <w:rsid w:val="004D7516"/>
    <w:rsid w:val="004E0C77"/>
    <w:rsid w:val="004E0E81"/>
    <w:rsid w:val="004E19D5"/>
    <w:rsid w:val="004E2380"/>
    <w:rsid w:val="004E24D2"/>
    <w:rsid w:val="004E2C0A"/>
    <w:rsid w:val="004E3BAF"/>
    <w:rsid w:val="004E4122"/>
    <w:rsid w:val="004E45EF"/>
    <w:rsid w:val="004E59D6"/>
    <w:rsid w:val="004E5EB4"/>
    <w:rsid w:val="004E7959"/>
    <w:rsid w:val="004E7AF2"/>
    <w:rsid w:val="004E7F4E"/>
    <w:rsid w:val="004F011D"/>
    <w:rsid w:val="004F03C1"/>
    <w:rsid w:val="004F0A56"/>
    <w:rsid w:val="004F273D"/>
    <w:rsid w:val="004F282E"/>
    <w:rsid w:val="004F30AB"/>
    <w:rsid w:val="004F3AD8"/>
    <w:rsid w:val="004F3DEA"/>
    <w:rsid w:val="004F4375"/>
    <w:rsid w:val="004F5D79"/>
    <w:rsid w:val="004F6407"/>
    <w:rsid w:val="004F678C"/>
    <w:rsid w:val="004F6AE4"/>
    <w:rsid w:val="004F6DD4"/>
    <w:rsid w:val="004F7057"/>
    <w:rsid w:val="004F74BE"/>
    <w:rsid w:val="00500A37"/>
    <w:rsid w:val="00501008"/>
    <w:rsid w:val="005017EB"/>
    <w:rsid w:val="00501ABF"/>
    <w:rsid w:val="00503865"/>
    <w:rsid w:val="00503CDA"/>
    <w:rsid w:val="005047ED"/>
    <w:rsid w:val="00505361"/>
    <w:rsid w:val="00506A6A"/>
    <w:rsid w:val="00506D37"/>
    <w:rsid w:val="005073FE"/>
    <w:rsid w:val="00507E06"/>
    <w:rsid w:val="00510097"/>
    <w:rsid w:val="00510F9F"/>
    <w:rsid w:val="005110B7"/>
    <w:rsid w:val="005110C1"/>
    <w:rsid w:val="00511A08"/>
    <w:rsid w:val="005134AF"/>
    <w:rsid w:val="0051358A"/>
    <w:rsid w:val="00513692"/>
    <w:rsid w:val="0051682C"/>
    <w:rsid w:val="0051690B"/>
    <w:rsid w:val="00516912"/>
    <w:rsid w:val="00520FCB"/>
    <w:rsid w:val="00522565"/>
    <w:rsid w:val="00522750"/>
    <w:rsid w:val="00523BBA"/>
    <w:rsid w:val="00523F32"/>
    <w:rsid w:val="005245FF"/>
    <w:rsid w:val="00524D5F"/>
    <w:rsid w:val="0052502D"/>
    <w:rsid w:val="005255BC"/>
    <w:rsid w:val="00525794"/>
    <w:rsid w:val="005259DE"/>
    <w:rsid w:val="005267AA"/>
    <w:rsid w:val="00530443"/>
    <w:rsid w:val="005307C3"/>
    <w:rsid w:val="00530B0C"/>
    <w:rsid w:val="00530B48"/>
    <w:rsid w:val="005311AD"/>
    <w:rsid w:val="005312DB"/>
    <w:rsid w:val="00531308"/>
    <w:rsid w:val="005319F2"/>
    <w:rsid w:val="0053234D"/>
    <w:rsid w:val="005361BF"/>
    <w:rsid w:val="005369C4"/>
    <w:rsid w:val="00537A65"/>
    <w:rsid w:val="00540B3E"/>
    <w:rsid w:val="005414D5"/>
    <w:rsid w:val="00542B4A"/>
    <w:rsid w:val="00544280"/>
    <w:rsid w:val="00544713"/>
    <w:rsid w:val="00544820"/>
    <w:rsid w:val="00545D14"/>
    <w:rsid w:val="005463C3"/>
    <w:rsid w:val="00546B4A"/>
    <w:rsid w:val="00546B9A"/>
    <w:rsid w:val="00547122"/>
    <w:rsid w:val="00552A26"/>
    <w:rsid w:val="0055312A"/>
    <w:rsid w:val="00553377"/>
    <w:rsid w:val="0055429A"/>
    <w:rsid w:val="005555C2"/>
    <w:rsid w:val="005558BD"/>
    <w:rsid w:val="005610C8"/>
    <w:rsid w:val="00563421"/>
    <w:rsid w:val="005637B5"/>
    <w:rsid w:val="00564D76"/>
    <w:rsid w:val="00565893"/>
    <w:rsid w:val="00566133"/>
    <w:rsid w:val="00566BEB"/>
    <w:rsid w:val="005703A5"/>
    <w:rsid w:val="0057113A"/>
    <w:rsid w:val="00572A2F"/>
    <w:rsid w:val="00572F66"/>
    <w:rsid w:val="0057357F"/>
    <w:rsid w:val="0057452E"/>
    <w:rsid w:val="00574702"/>
    <w:rsid w:val="0057546F"/>
    <w:rsid w:val="0057606C"/>
    <w:rsid w:val="0057630D"/>
    <w:rsid w:val="0057722A"/>
    <w:rsid w:val="00577F25"/>
    <w:rsid w:val="005802B1"/>
    <w:rsid w:val="005812DA"/>
    <w:rsid w:val="00581ECC"/>
    <w:rsid w:val="00582F04"/>
    <w:rsid w:val="00583153"/>
    <w:rsid w:val="0058401B"/>
    <w:rsid w:val="005847E7"/>
    <w:rsid w:val="00584B44"/>
    <w:rsid w:val="005851B4"/>
    <w:rsid w:val="00585A40"/>
    <w:rsid w:val="005864A5"/>
    <w:rsid w:val="0059022B"/>
    <w:rsid w:val="00590978"/>
    <w:rsid w:val="00592303"/>
    <w:rsid w:val="00593132"/>
    <w:rsid w:val="005934D3"/>
    <w:rsid w:val="005937F8"/>
    <w:rsid w:val="00594549"/>
    <w:rsid w:val="0059472D"/>
    <w:rsid w:val="00595CAE"/>
    <w:rsid w:val="00596818"/>
    <w:rsid w:val="005973E6"/>
    <w:rsid w:val="005A0571"/>
    <w:rsid w:val="005A167D"/>
    <w:rsid w:val="005A2CF4"/>
    <w:rsid w:val="005A385A"/>
    <w:rsid w:val="005A3E13"/>
    <w:rsid w:val="005A4118"/>
    <w:rsid w:val="005A5A28"/>
    <w:rsid w:val="005A6CA1"/>
    <w:rsid w:val="005A7DE4"/>
    <w:rsid w:val="005B2415"/>
    <w:rsid w:val="005B3B91"/>
    <w:rsid w:val="005B4514"/>
    <w:rsid w:val="005B5248"/>
    <w:rsid w:val="005B5F33"/>
    <w:rsid w:val="005B5F81"/>
    <w:rsid w:val="005B6D73"/>
    <w:rsid w:val="005C0219"/>
    <w:rsid w:val="005C14A0"/>
    <w:rsid w:val="005C26D1"/>
    <w:rsid w:val="005C40C7"/>
    <w:rsid w:val="005C4888"/>
    <w:rsid w:val="005C48DF"/>
    <w:rsid w:val="005C48E2"/>
    <w:rsid w:val="005C5050"/>
    <w:rsid w:val="005C5761"/>
    <w:rsid w:val="005C590C"/>
    <w:rsid w:val="005C5A3F"/>
    <w:rsid w:val="005C685B"/>
    <w:rsid w:val="005C72AA"/>
    <w:rsid w:val="005D0634"/>
    <w:rsid w:val="005D1549"/>
    <w:rsid w:val="005D1A31"/>
    <w:rsid w:val="005D3753"/>
    <w:rsid w:val="005D4572"/>
    <w:rsid w:val="005D5591"/>
    <w:rsid w:val="005D5728"/>
    <w:rsid w:val="005D5973"/>
    <w:rsid w:val="005D702F"/>
    <w:rsid w:val="005D715F"/>
    <w:rsid w:val="005D750A"/>
    <w:rsid w:val="005D7945"/>
    <w:rsid w:val="005E2A6C"/>
    <w:rsid w:val="005E4AE3"/>
    <w:rsid w:val="005E594F"/>
    <w:rsid w:val="005E5ABE"/>
    <w:rsid w:val="005E68A9"/>
    <w:rsid w:val="005E6A06"/>
    <w:rsid w:val="005E6EF0"/>
    <w:rsid w:val="005E7CF6"/>
    <w:rsid w:val="005E7F6A"/>
    <w:rsid w:val="005F2735"/>
    <w:rsid w:val="005F2B60"/>
    <w:rsid w:val="005F2E51"/>
    <w:rsid w:val="005F473D"/>
    <w:rsid w:val="005F5A04"/>
    <w:rsid w:val="0060086E"/>
    <w:rsid w:val="006011A8"/>
    <w:rsid w:val="00601DB0"/>
    <w:rsid w:val="00602A03"/>
    <w:rsid w:val="00602A8C"/>
    <w:rsid w:val="00603378"/>
    <w:rsid w:val="006048AF"/>
    <w:rsid w:val="006057BB"/>
    <w:rsid w:val="00605A97"/>
    <w:rsid w:val="00605C67"/>
    <w:rsid w:val="00607577"/>
    <w:rsid w:val="00607AF1"/>
    <w:rsid w:val="00610503"/>
    <w:rsid w:val="00610F36"/>
    <w:rsid w:val="00611847"/>
    <w:rsid w:val="006119F9"/>
    <w:rsid w:val="00611B60"/>
    <w:rsid w:val="00611E9F"/>
    <w:rsid w:val="0061287D"/>
    <w:rsid w:val="00613909"/>
    <w:rsid w:val="00613939"/>
    <w:rsid w:val="00614123"/>
    <w:rsid w:val="006142D8"/>
    <w:rsid w:val="0061488A"/>
    <w:rsid w:val="00616932"/>
    <w:rsid w:val="006175BA"/>
    <w:rsid w:val="00617978"/>
    <w:rsid w:val="00617C37"/>
    <w:rsid w:val="00620187"/>
    <w:rsid w:val="006208EC"/>
    <w:rsid w:val="00620B29"/>
    <w:rsid w:val="00620F33"/>
    <w:rsid w:val="00621017"/>
    <w:rsid w:val="006215B0"/>
    <w:rsid w:val="00621846"/>
    <w:rsid w:val="0062338F"/>
    <w:rsid w:val="00624F2E"/>
    <w:rsid w:val="006264EF"/>
    <w:rsid w:val="0062796F"/>
    <w:rsid w:val="006311FE"/>
    <w:rsid w:val="0063146C"/>
    <w:rsid w:val="006315DD"/>
    <w:rsid w:val="0063305C"/>
    <w:rsid w:val="00633E33"/>
    <w:rsid w:val="00634715"/>
    <w:rsid w:val="00634805"/>
    <w:rsid w:val="00634E28"/>
    <w:rsid w:val="00634EB7"/>
    <w:rsid w:val="00635012"/>
    <w:rsid w:val="006359FF"/>
    <w:rsid w:val="00636045"/>
    <w:rsid w:val="006360E2"/>
    <w:rsid w:val="006364A2"/>
    <w:rsid w:val="00637C61"/>
    <w:rsid w:val="00637F70"/>
    <w:rsid w:val="00640187"/>
    <w:rsid w:val="0064046B"/>
    <w:rsid w:val="0064086F"/>
    <w:rsid w:val="006408FF"/>
    <w:rsid w:val="00641BA6"/>
    <w:rsid w:val="00641C6B"/>
    <w:rsid w:val="00642316"/>
    <w:rsid w:val="0064245C"/>
    <w:rsid w:val="00642831"/>
    <w:rsid w:val="00644556"/>
    <w:rsid w:val="00645836"/>
    <w:rsid w:val="00646272"/>
    <w:rsid w:val="00646A72"/>
    <w:rsid w:val="00646C25"/>
    <w:rsid w:val="00646DF4"/>
    <w:rsid w:val="00646EEE"/>
    <w:rsid w:val="00647D71"/>
    <w:rsid w:val="0065147F"/>
    <w:rsid w:val="00652FE8"/>
    <w:rsid w:val="00654DB8"/>
    <w:rsid w:val="00655FDC"/>
    <w:rsid w:val="006571B3"/>
    <w:rsid w:val="0065725D"/>
    <w:rsid w:val="00657A5C"/>
    <w:rsid w:val="0066022A"/>
    <w:rsid w:val="00660F82"/>
    <w:rsid w:val="00662E56"/>
    <w:rsid w:val="0066344D"/>
    <w:rsid w:val="006639C7"/>
    <w:rsid w:val="00663B37"/>
    <w:rsid w:val="00663EA2"/>
    <w:rsid w:val="00664439"/>
    <w:rsid w:val="00665D08"/>
    <w:rsid w:val="0066705B"/>
    <w:rsid w:val="006670C6"/>
    <w:rsid w:val="00670B57"/>
    <w:rsid w:val="00671715"/>
    <w:rsid w:val="0067209C"/>
    <w:rsid w:val="0067231E"/>
    <w:rsid w:val="006736A2"/>
    <w:rsid w:val="006736D8"/>
    <w:rsid w:val="00674152"/>
    <w:rsid w:val="006748EA"/>
    <w:rsid w:val="00674AAA"/>
    <w:rsid w:val="00677505"/>
    <w:rsid w:val="00677DE9"/>
    <w:rsid w:val="00680186"/>
    <w:rsid w:val="00681B1F"/>
    <w:rsid w:val="00681DB8"/>
    <w:rsid w:val="00681EF4"/>
    <w:rsid w:val="0068245F"/>
    <w:rsid w:val="00682CE7"/>
    <w:rsid w:val="006838B7"/>
    <w:rsid w:val="00684024"/>
    <w:rsid w:val="00685218"/>
    <w:rsid w:val="00686599"/>
    <w:rsid w:val="00686F44"/>
    <w:rsid w:val="0068728A"/>
    <w:rsid w:val="0068758B"/>
    <w:rsid w:val="0069334E"/>
    <w:rsid w:val="00693C16"/>
    <w:rsid w:val="006940B2"/>
    <w:rsid w:val="006944B8"/>
    <w:rsid w:val="00694A42"/>
    <w:rsid w:val="00694B1E"/>
    <w:rsid w:val="00695C15"/>
    <w:rsid w:val="00695FA6"/>
    <w:rsid w:val="0069734E"/>
    <w:rsid w:val="006A1363"/>
    <w:rsid w:val="006A1401"/>
    <w:rsid w:val="006A1CED"/>
    <w:rsid w:val="006A2066"/>
    <w:rsid w:val="006A3160"/>
    <w:rsid w:val="006A53F1"/>
    <w:rsid w:val="006A5EC0"/>
    <w:rsid w:val="006A6A7B"/>
    <w:rsid w:val="006B33E4"/>
    <w:rsid w:val="006B34A1"/>
    <w:rsid w:val="006B76A3"/>
    <w:rsid w:val="006C024D"/>
    <w:rsid w:val="006C04DE"/>
    <w:rsid w:val="006C1284"/>
    <w:rsid w:val="006C1418"/>
    <w:rsid w:val="006C1F9F"/>
    <w:rsid w:val="006C21FA"/>
    <w:rsid w:val="006C4116"/>
    <w:rsid w:val="006C4D82"/>
    <w:rsid w:val="006C4E97"/>
    <w:rsid w:val="006C7892"/>
    <w:rsid w:val="006D00FF"/>
    <w:rsid w:val="006D0E31"/>
    <w:rsid w:val="006D336E"/>
    <w:rsid w:val="006D3A4F"/>
    <w:rsid w:val="006D4533"/>
    <w:rsid w:val="006D74E1"/>
    <w:rsid w:val="006D768C"/>
    <w:rsid w:val="006D7EC4"/>
    <w:rsid w:val="006E0E37"/>
    <w:rsid w:val="006E12D4"/>
    <w:rsid w:val="006E15EE"/>
    <w:rsid w:val="006E22EF"/>
    <w:rsid w:val="006E236F"/>
    <w:rsid w:val="006E34DF"/>
    <w:rsid w:val="006E3C50"/>
    <w:rsid w:val="006E4F72"/>
    <w:rsid w:val="006E56D1"/>
    <w:rsid w:val="006E5891"/>
    <w:rsid w:val="006E5D74"/>
    <w:rsid w:val="006E6CA4"/>
    <w:rsid w:val="006E7002"/>
    <w:rsid w:val="006E7B10"/>
    <w:rsid w:val="006E7B15"/>
    <w:rsid w:val="006F0E16"/>
    <w:rsid w:val="006F1AA7"/>
    <w:rsid w:val="006F287D"/>
    <w:rsid w:val="006F2BD5"/>
    <w:rsid w:val="006F39C5"/>
    <w:rsid w:val="006F41DF"/>
    <w:rsid w:val="006F57E1"/>
    <w:rsid w:val="006F58EE"/>
    <w:rsid w:val="006F6142"/>
    <w:rsid w:val="006F6494"/>
    <w:rsid w:val="006F7239"/>
    <w:rsid w:val="00703139"/>
    <w:rsid w:val="00705147"/>
    <w:rsid w:val="00706496"/>
    <w:rsid w:val="00706A85"/>
    <w:rsid w:val="00706CEE"/>
    <w:rsid w:val="00706E4E"/>
    <w:rsid w:val="007102C3"/>
    <w:rsid w:val="007123A4"/>
    <w:rsid w:val="00712441"/>
    <w:rsid w:val="00713434"/>
    <w:rsid w:val="007136A9"/>
    <w:rsid w:val="007149FC"/>
    <w:rsid w:val="00717152"/>
    <w:rsid w:val="00717683"/>
    <w:rsid w:val="007209B0"/>
    <w:rsid w:val="007215CE"/>
    <w:rsid w:val="00721F5A"/>
    <w:rsid w:val="00722FCF"/>
    <w:rsid w:val="00724996"/>
    <w:rsid w:val="00724BDB"/>
    <w:rsid w:val="00724BF2"/>
    <w:rsid w:val="00725484"/>
    <w:rsid w:val="00725DD9"/>
    <w:rsid w:val="00727303"/>
    <w:rsid w:val="00727645"/>
    <w:rsid w:val="00727BD2"/>
    <w:rsid w:val="00730405"/>
    <w:rsid w:val="00732766"/>
    <w:rsid w:val="0073315C"/>
    <w:rsid w:val="00734631"/>
    <w:rsid w:val="00734C75"/>
    <w:rsid w:val="007363B2"/>
    <w:rsid w:val="00736813"/>
    <w:rsid w:val="007368D0"/>
    <w:rsid w:val="00736D01"/>
    <w:rsid w:val="00736D9A"/>
    <w:rsid w:val="00737906"/>
    <w:rsid w:val="00737A55"/>
    <w:rsid w:val="0074122A"/>
    <w:rsid w:val="00741267"/>
    <w:rsid w:val="007415A4"/>
    <w:rsid w:val="0074242E"/>
    <w:rsid w:val="00742A05"/>
    <w:rsid w:val="007432D1"/>
    <w:rsid w:val="00744853"/>
    <w:rsid w:val="00744A23"/>
    <w:rsid w:val="00746B60"/>
    <w:rsid w:val="007479F3"/>
    <w:rsid w:val="00750123"/>
    <w:rsid w:val="00750137"/>
    <w:rsid w:val="0075148D"/>
    <w:rsid w:val="0075159F"/>
    <w:rsid w:val="00751CC6"/>
    <w:rsid w:val="00752329"/>
    <w:rsid w:val="00752EA3"/>
    <w:rsid w:val="0075345F"/>
    <w:rsid w:val="00753C77"/>
    <w:rsid w:val="00753F35"/>
    <w:rsid w:val="007545C4"/>
    <w:rsid w:val="007546A4"/>
    <w:rsid w:val="00756491"/>
    <w:rsid w:val="00760174"/>
    <w:rsid w:val="007603D2"/>
    <w:rsid w:val="007612C8"/>
    <w:rsid w:val="00762122"/>
    <w:rsid w:val="00762544"/>
    <w:rsid w:val="0076285C"/>
    <w:rsid w:val="00763212"/>
    <w:rsid w:val="0076416A"/>
    <w:rsid w:val="0076418A"/>
    <w:rsid w:val="0076435C"/>
    <w:rsid w:val="00764482"/>
    <w:rsid w:val="00764949"/>
    <w:rsid w:val="00767723"/>
    <w:rsid w:val="007679EB"/>
    <w:rsid w:val="00767AC7"/>
    <w:rsid w:val="00767E67"/>
    <w:rsid w:val="00771E16"/>
    <w:rsid w:val="00772238"/>
    <w:rsid w:val="0077245A"/>
    <w:rsid w:val="00772A12"/>
    <w:rsid w:val="00772F82"/>
    <w:rsid w:val="007732E7"/>
    <w:rsid w:val="0077350D"/>
    <w:rsid w:val="00773AD4"/>
    <w:rsid w:val="00773C08"/>
    <w:rsid w:val="00774052"/>
    <w:rsid w:val="007745D8"/>
    <w:rsid w:val="00775524"/>
    <w:rsid w:val="007762BA"/>
    <w:rsid w:val="00777556"/>
    <w:rsid w:val="007777FA"/>
    <w:rsid w:val="00780A96"/>
    <w:rsid w:val="00780E71"/>
    <w:rsid w:val="00781412"/>
    <w:rsid w:val="00782A1B"/>
    <w:rsid w:val="00782D4A"/>
    <w:rsid w:val="00783051"/>
    <w:rsid w:val="00783733"/>
    <w:rsid w:val="00783ABA"/>
    <w:rsid w:val="00784404"/>
    <w:rsid w:val="007854A0"/>
    <w:rsid w:val="00785B1F"/>
    <w:rsid w:val="00785F66"/>
    <w:rsid w:val="00786CF9"/>
    <w:rsid w:val="0078701C"/>
    <w:rsid w:val="0078779B"/>
    <w:rsid w:val="007908CC"/>
    <w:rsid w:val="00790A75"/>
    <w:rsid w:val="00790C32"/>
    <w:rsid w:val="007910EB"/>
    <w:rsid w:val="0079166E"/>
    <w:rsid w:val="00791F62"/>
    <w:rsid w:val="00793098"/>
    <w:rsid w:val="007936C4"/>
    <w:rsid w:val="00793CB0"/>
    <w:rsid w:val="00794215"/>
    <w:rsid w:val="00794291"/>
    <w:rsid w:val="00794708"/>
    <w:rsid w:val="00795443"/>
    <w:rsid w:val="00796C3B"/>
    <w:rsid w:val="00796D7D"/>
    <w:rsid w:val="00797722"/>
    <w:rsid w:val="007A1003"/>
    <w:rsid w:val="007A1300"/>
    <w:rsid w:val="007A210C"/>
    <w:rsid w:val="007A258F"/>
    <w:rsid w:val="007A3701"/>
    <w:rsid w:val="007A3953"/>
    <w:rsid w:val="007A70E5"/>
    <w:rsid w:val="007A7BD7"/>
    <w:rsid w:val="007A7C02"/>
    <w:rsid w:val="007A7C56"/>
    <w:rsid w:val="007B12E5"/>
    <w:rsid w:val="007B20B7"/>
    <w:rsid w:val="007B2D49"/>
    <w:rsid w:val="007B3D9F"/>
    <w:rsid w:val="007B67EC"/>
    <w:rsid w:val="007B7DE1"/>
    <w:rsid w:val="007C0415"/>
    <w:rsid w:val="007C0BE6"/>
    <w:rsid w:val="007C489A"/>
    <w:rsid w:val="007C4C3E"/>
    <w:rsid w:val="007C57CB"/>
    <w:rsid w:val="007C627E"/>
    <w:rsid w:val="007C7A03"/>
    <w:rsid w:val="007D00AE"/>
    <w:rsid w:val="007D059C"/>
    <w:rsid w:val="007D1181"/>
    <w:rsid w:val="007D1AFB"/>
    <w:rsid w:val="007D214C"/>
    <w:rsid w:val="007D235A"/>
    <w:rsid w:val="007D2D49"/>
    <w:rsid w:val="007D2E76"/>
    <w:rsid w:val="007D40A6"/>
    <w:rsid w:val="007D6EEA"/>
    <w:rsid w:val="007D7D51"/>
    <w:rsid w:val="007E03E8"/>
    <w:rsid w:val="007E082B"/>
    <w:rsid w:val="007E09EF"/>
    <w:rsid w:val="007E188A"/>
    <w:rsid w:val="007E264C"/>
    <w:rsid w:val="007E527F"/>
    <w:rsid w:val="007E59E5"/>
    <w:rsid w:val="007F0262"/>
    <w:rsid w:val="007F1118"/>
    <w:rsid w:val="007F205F"/>
    <w:rsid w:val="007F4C59"/>
    <w:rsid w:val="007F4D7B"/>
    <w:rsid w:val="007F631B"/>
    <w:rsid w:val="008008DC"/>
    <w:rsid w:val="008011B0"/>
    <w:rsid w:val="00803988"/>
    <w:rsid w:val="0080563B"/>
    <w:rsid w:val="00805EAD"/>
    <w:rsid w:val="00806AEA"/>
    <w:rsid w:val="00810A21"/>
    <w:rsid w:val="00810FD1"/>
    <w:rsid w:val="00812102"/>
    <w:rsid w:val="00812238"/>
    <w:rsid w:val="00813CC7"/>
    <w:rsid w:val="00814131"/>
    <w:rsid w:val="00814C17"/>
    <w:rsid w:val="00817044"/>
    <w:rsid w:val="00817134"/>
    <w:rsid w:val="008206A2"/>
    <w:rsid w:val="00821249"/>
    <w:rsid w:val="00822249"/>
    <w:rsid w:val="00822F78"/>
    <w:rsid w:val="0082356B"/>
    <w:rsid w:val="0082438D"/>
    <w:rsid w:val="008252DC"/>
    <w:rsid w:val="00825B92"/>
    <w:rsid w:val="00826790"/>
    <w:rsid w:val="00826BBF"/>
    <w:rsid w:val="00826F83"/>
    <w:rsid w:val="008277E7"/>
    <w:rsid w:val="00830317"/>
    <w:rsid w:val="008316AB"/>
    <w:rsid w:val="00833430"/>
    <w:rsid w:val="00833A91"/>
    <w:rsid w:val="00834255"/>
    <w:rsid w:val="00837124"/>
    <w:rsid w:val="00840057"/>
    <w:rsid w:val="00841DFF"/>
    <w:rsid w:val="00842616"/>
    <w:rsid w:val="00842A1E"/>
    <w:rsid w:val="00842BF6"/>
    <w:rsid w:val="00844057"/>
    <w:rsid w:val="00844229"/>
    <w:rsid w:val="008442E8"/>
    <w:rsid w:val="00844FE4"/>
    <w:rsid w:val="008454C2"/>
    <w:rsid w:val="008474F0"/>
    <w:rsid w:val="00851E5F"/>
    <w:rsid w:val="00853561"/>
    <w:rsid w:val="00854CC2"/>
    <w:rsid w:val="0085510F"/>
    <w:rsid w:val="0085569C"/>
    <w:rsid w:val="00855856"/>
    <w:rsid w:val="00856689"/>
    <w:rsid w:val="0086007F"/>
    <w:rsid w:val="00860538"/>
    <w:rsid w:val="00860748"/>
    <w:rsid w:val="00860B40"/>
    <w:rsid w:val="00860D31"/>
    <w:rsid w:val="0086126B"/>
    <w:rsid w:val="00861CCB"/>
    <w:rsid w:val="0086220A"/>
    <w:rsid w:val="008639B1"/>
    <w:rsid w:val="00863AD3"/>
    <w:rsid w:val="00866504"/>
    <w:rsid w:val="00870A4E"/>
    <w:rsid w:val="008727F4"/>
    <w:rsid w:val="008729C5"/>
    <w:rsid w:val="00873DCC"/>
    <w:rsid w:val="008757AB"/>
    <w:rsid w:val="00875F03"/>
    <w:rsid w:val="008763DE"/>
    <w:rsid w:val="008771FD"/>
    <w:rsid w:val="008801A3"/>
    <w:rsid w:val="008809AF"/>
    <w:rsid w:val="00880B53"/>
    <w:rsid w:val="00880C89"/>
    <w:rsid w:val="00880F78"/>
    <w:rsid w:val="0088153A"/>
    <w:rsid w:val="008817F9"/>
    <w:rsid w:val="008821A2"/>
    <w:rsid w:val="00882530"/>
    <w:rsid w:val="00883388"/>
    <w:rsid w:val="00883DA5"/>
    <w:rsid w:val="00883F16"/>
    <w:rsid w:val="00885ECF"/>
    <w:rsid w:val="00886517"/>
    <w:rsid w:val="008867BB"/>
    <w:rsid w:val="00887B69"/>
    <w:rsid w:val="00887C43"/>
    <w:rsid w:val="00890098"/>
    <w:rsid w:val="00892996"/>
    <w:rsid w:val="00893192"/>
    <w:rsid w:val="00893FBD"/>
    <w:rsid w:val="00894250"/>
    <w:rsid w:val="00895506"/>
    <w:rsid w:val="00895819"/>
    <w:rsid w:val="00895BB6"/>
    <w:rsid w:val="00896762"/>
    <w:rsid w:val="008968D6"/>
    <w:rsid w:val="00897E74"/>
    <w:rsid w:val="008A03A4"/>
    <w:rsid w:val="008A19AF"/>
    <w:rsid w:val="008A1CD9"/>
    <w:rsid w:val="008A3517"/>
    <w:rsid w:val="008A40A8"/>
    <w:rsid w:val="008A4CBE"/>
    <w:rsid w:val="008A5068"/>
    <w:rsid w:val="008A5B7C"/>
    <w:rsid w:val="008A60CC"/>
    <w:rsid w:val="008A69B0"/>
    <w:rsid w:val="008A7323"/>
    <w:rsid w:val="008B0B1D"/>
    <w:rsid w:val="008B0CFA"/>
    <w:rsid w:val="008B0FC1"/>
    <w:rsid w:val="008B3284"/>
    <w:rsid w:val="008B3C12"/>
    <w:rsid w:val="008B46FA"/>
    <w:rsid w:val="008B50DA"/>
    <w:rsid w:val="008B65FE"/>
    <w:rsid w:val="008B6F50"/>
    <w:rsid w:val="008B756B"/>
    <w:rsid w:val="008B76B4"/>
    <w:rsid w:val="008B7C32"/>
    <w:rsid w:val="008B7DAB"/>
    <w:rsid w:val="008C0219"/>
    <w:rsid w:val="008C22DF"/>
    <w:rsid w:val="008C4AF2"/>
    <w:rsid w:val="008C4FBD"/>
    <w:rsid w:val="008C5679"/>
    <w:rsid w:val="008C6646"/>
    <w:rsid w:val="008C6EBC"/>
    <w:rsid w:val="008C6FF9"/>
    <w:rsid w:val="008C7479"/>
    <w:rsid w:val="008D1349"/>
    <w:rsid w:val="008D27ED"/>
    <w:rsid w:val="008D4A41"/>
    <w:rsid w:val="008D4D5D"/>
    <w:rsid w:val="008D6593"/>
    <w:rsid w:val="008D6843"/>
    <w:rsid w:val="008D7520"/>
    <w:rsid w:val="008E0065"/>
    <w:rsid w:val="008E0766"/>
    <w:rsid w:val="008E08DF"/>
    <w:rsid w:val="008E22B7"/>
    <w:rsid w:val="008E2CCD"/>
    <w:rsid w:val="008E4096"/>
    <w:rsid w:val="008E59FC"/>
    <w:rsid w:val="008E6160"/>
    <w:rsid w:val="008E73A7"/>
    <w:rsid w:val="008E740F"/>
    <w:rsid w:val="008F04D2"/>
    <w:rsid w:val="008F1461"/>
    <w:rsid w:val="008F3577"/>
    <w:rsid w:val="008F4F54"/>
    <w:rsid w:val="00901978"/>
    <w:rsid w:val="0090333A"/>
    <w:rsid w:val="00903E0E"/>
    <w:rsid w:val="00904C84"/>
    <w:rsid w:val="00904D82"/>
    <w:rsid w:val="00904E7E"/>
    <w:rsid w:val="00904F2D"/>
    <w:rsid w:val="00905478"/>
    <w:rsid w:val="00906BC7"/>
    <w:rsid w:val="0090705C"/>
    <w:rsid w:val="009107D8"/>
    <w:rsid w:val="00912AE3"/>
    <w:rsid w:val="00914268"/>
    <w:rsid w:val="00915A79"/>
    <w:rsid w:val="00916E43"/>
    <w:rsid w:val="0091749D"/>
    <w:rsid w:val="009174E5"/>
    <w:rsid w:val="009175AD"/>
    <w:rsid w:val="00917DB2"/>
    <w:rsid w:val="00920345"/>
    <w:rsid w:val="00920393"/>
    <w:rsid w:val="009212E4"/>
    <w:rsid w:val="00922A3D"/>
    <w:rsid w:val="00923C93"/>
    <w:rsid w:val="00926563"/>
    <w:rsid w:val="00926D67"/>
    <w:rsid w:val="009274F1"/>
    <w:rsid w:val="00927BD2"/>
    <w:rsid w:val="00930B5B"/>
    <w:rsid w:val="009325B8"/>
    <w:rsid w:val="00936975"/>
    <w:rsid w:val="00937952"/>
    <w:rsid w:val="00940901"/>
    <w:rsid w:val="009412FE"/>
    <w:rsid w:val="0094130D"/>
    <w:rsid w:val="00941D9D"/>
    <w:rsid w:val="00942429"/>
    <w:rsid w:val="009439C6"/>
    <w:rsid w:val="00943B6F"/>
    <w:rsid w:val="00943D37"/>
    <w:rsid w:val="00944276"/>
    <w:rsid w:val="009442BE"/>
    <w:rsid w:val="0094521F"/>
    <w:rsid w:val="009468AF"/>
    <w:rsid w:val="009470AE"/>
    <w:rsid w:val="0094723A"/>
    <w:rsid w:val="009474C9"/>
    <w:rsid w:val="009500B2"/>
    <w:rsid w:val="0095049D"/>
    <w:rsid w:val="009504E2"/>
    <w:rsid w:val="00951977"/>
    <w:rsid w:val="00951B83"/>
    <w:rsid w:val="00951FC2"/>
    <w:rsid w:val="00952A81"/>
    <w:rsid w:val="0095464E"/>
    <w:rsid w:val="00956048"/>
    <w:rsid w:val="009560EB"/>
    <w:rsid w:val="00957A4E"/>
    <w:rsid w:val="009601D1"/>
    <w:rsid w:val="0096038F"/>
    <w:rsid w:val="00960F24"/>
    <w:rsid w:val="00961E1B"/>
    <w:rsid w:val="009628D4"/>
    <w:rsid w:val="00962B78"/>
    <w:rsid w:val="00963055"/>
    <w:rsid w:val="00963A98"/>
    <w:rsid w:val="00963E2F"/>
    <w:rsid w:val="00964DF1"/>
    <w:rsid w:val="00965D94"/>
    <w:rsid w:val="0096613C"/>
    <w:rsid w:val="00967242"/>
    <w:rsid w:val="00970B27"/>
    <w:rsid w:val="00970C41"/>
    <w:rsid w:val="00971CFE"/>
    <w:rsid w:val="0097229B"/>
    <w:rsid w:val="00974688"/>
    <w:rsid w:val="00974BD8"/>
    <w:rsid w:val="009752B3"/>
    <w:rsid w:val="0097792F"/>
    <w:rsid w:val="00977F55"/>
    <w:rsid w:val="009807C7"/>
    <w:rsid w:val="00980B5D"/>
    <w:rsid w:val="00981610"/>
    <w:rsid w:val="00981D39"/>
    <w:rsid w:val="009822D5"/>
    <w:rsid w:val="00982B5C"/>
    <w:rsid w:val="00982BF9"/>
    <w:rsid w:val="00983211"/>
    <w:rsid w:val="0098639B"/>
    <w:rsid w:val="00990A4C"/>
    <w:rsid w:val="0099161E"/>
    <w:rsid w:val="00991DA8"/>
    <w:rsid w:val="00991EB2"/>
    <w:rsid w:val="009948C0"/>
    <w:rsid w:val="009954E9"/>
    <w:rsid w:val="009A0334"/>
    <w:rsid w:val="009A07E1"/>
    <w:rsid w:val="009A1FDD"/>
    <w:rsid w:val="009A2886"/>
    <w:rsid w:val="009A36B2"/>
    <w:rsid w:val="009A39B8"/>
    <w:rsid w:val="009A405D"/>
    <w:rsid w:val="009A49B5"/>
    <w:rsid w:val="009A5A39"/>
    <w:rsid w:val="009A666A"/>
    <w:rsid w:val="009B049A"/>
    <w:rsid w:val="009B15BA"/>
    <w:rsid w:val="009B167A"/>
    <w:rsid w:val="009B1C56"/>
    <w:rsid w:val="009B38FF"/>
    <w:rsid w:val="009B4AD6"/>
    <w:rsid w:val="009B5B25"/>
    <w:rsid w:val="009B67C8"/>
    <w:rsid w:val="009B6D5D"/>
    <w:rsid w:val="009B7976"/>
    <w:rsid w:val="009C008C"/>
    <w:rsid w:val="009C0D89"/>
    <w:rsid w:val="009C15DE"/>
    <w:rsid w:val="009C16C1"/>
    <w:rsid w:val="009C1D13"/>
    <w:rsid w:val="009C1D14"/>
    <w:rsid w:val="009C1EE0"/>
    <w:rsid w:val="009C1FA9"/>
    <w:rsid w:val="009C25D2"/>
    <w:rsid w:val="009C2CE7"/>
    <w:rsid w:val="009C2EEB"/>
    <w:rsid w:val="009C3774"/>
    <w:rsid w:val="009C3A9F"/>
    <w:rsid w:val="009C4E47"/>
    <w:rsid w:val="009C55E3"/>
    <w:rsid w:val="009C5D60"/>
    <w:rsid w:val="009C69D4"/>
    <w:rsid w:val="009C75C5"/>
    <w:rsid w:val="009D079A"/>
    <w:rsid w:val="009D0ABB"/>
    <w:rsid w:val="009D214A"/>
    <w:rsid w:val="009D26D2"/>
    <w:rsid w:val="009D2E2B"/>
    <w:rsid w:val="009D3462"/>
    <w:rsid w:val="009D3930"/>
    <w:rsid w:val="009D4358"/>
    <w:rsid w:val="009D46DC"/>
    <w:rsid w:val="009D6163"/>
    <w:rsid w:val="009D6F55"/>
    <w:rsid w:val="009E0334"/>
    <w:rsid w:val="009E22D6"/>
    <w:rsid w:val="009E3D6E"/>
    <w:rsid w:val="009E3FC6"/>
    <w:rsid w:val="009E40AB"/>
    <w:rsid w:val="009E5194"/>
    <w:rsid w:val="009E548B"/>
    <w:rsid w:val="009E5974"/>
    <w:rsid w:val="009E76BC"/>
    <w:rsid w:val="009F0570"/>
    <w:rsid w:val="009F05C1"/>
    <w:rsid w:val="009F0F96"/>
    <w:rsid w:val="009F1A8A"/>
    <w:rsid w:val="009F1C49"/>
    <w:rsid w:val="009F2A99"/>
    <w:rsid w:val="009F3290"/>
    <w:rsid w:val="009F377F"/>
    <w:rsid w:val="009F3C64"/>
    <w:rsid w:val="009F4588"/>
    <w:rsid w:val="009F4BE3"/>
    <w:rsid w:val="009F51B1"/>
    <w:rsid w:val="009F576F"/>
    <w:rsid w:val="009F578F"/>
    <w:rsid w:val="00A0037F"/>
    <w:rsid w:val="00A0155E"/>
    <w:rsid w:val="00A0158D"/>
    <w:rsid w:val="00A036B8"/>
    <w:rsid w:val="00A03A54"/>
    <w:rsid w:val="00A03EC7"/>
    <w:rsid w:val="00A05D9E"/>
    <w:rsid w:val="00A06187"/>
    <w:rsid w:val="00A063F5"/>
    <w:rsid w:val="00A0695F"/>
    <w:rsid w:val="00A0755C"/>
    <w:rsid w:val="00A07AD0"/>
    <w:rsid w:val="00A11E85"/>
    <w:rsid w:val="00A11EA7"/>
    <w:rsid w:val="00A1201D"/>
    <w:rsid w:val="00A12B6B"/>
    <w:rsid w:val="00A13D23"/>
    <w:rsid w:val="00A13E51"/>
    <w:rsid w:val="00A149B6"/>
    <w:rsid w:val="00A14E14"/>
    <w:rsid w:val="00A155CF"/>
    <w:rsid w:val="00A161C2"/>
    <w:rsid w:val="00A1648B"/>
    <w:rsid w:val="00A17687"/>
    <w:rsid w:val="00A179AD"/>
    <w:rsid w:val="00A207D9"/>
    <w:rsid w:val="00A21100"/>
    <w:rsid w:val="00A225A5"/>
    <w:rsid w:val="00A22C86"/>
    <w:rsid w:val="00A239D7"/>
    <w:rsid w:val="00A239E1"/>
    <w:rsid w:val="00A239E7"/>
    <w:rsid w:val="00A23B3A"/>
    <w:rsid w:val="00A243EA"/>
    <w:rsid w:val="00A246ED"/>
    <w:rsid w:val="00A249B3"/>
    <w:rsid w:val="00A25EA3"/>
    <w:rsid w:val="00A26D81"/>
    <w:rsid w:val="00A27831"/>
    <w:rsid w:val="00A302A2"/>
    <w:rsid w:val="00A304BA"/>
    <w:rsid w:val="00A30A8A"/>
    <w:rsid w:val="00A314D2"/>
    <w:rsid w:val="00A31729"/>
    <w:rsid w:val="00A330DB"/>
    <w:rsid w:val="00A33646"/>
    <w:rsid w:val="00A3370F"/>
    <w:rsid w:val="00A33C13"/>
    <w:rsid w:val="00A342B1"/>
    <w:rsid w:val="00A342B5"/>
    <w:rsid w:val="00A36578"/>
    <w:rsid w:val="00A37249"/>
    <w:rsid w:val="00A3765C"/>
    <w:rsid w:val="00A403EC"/>
    <w:rsid w:val="00A43B4E"/>
    <w:rsid w:val="00A4534A"/>
    <w:rsid w:val="00A4720D"/>
    <w:rsid w:val="00A47F28"/>
    <w:rsid w:val="00A52110"/>
    <w:rsid w:val="00A526A8"/>
    <w:rsid w:val="00A5276C"/>
    <w:rsid w:val="00A5279C"/>
    <w:rsid w:val="00A55ABC"/>
    <w:rsid w:val="00A55D42"/>
    <w:rsid w:val="00A57712"/>
    <w:rsid w:val="00A61826"/>
    <w:rsid w:val="00A619C3"/>
    <w:rsid w:val="00A620AA"/>
    <w:rsid w:val="00A629AD"/>
    <w:rsid w:val="00A65E54"/>
    <w:rsid w:val="00A6691D"/>
    <w:rsid w:val="00A66C90"/>
    <w:rsid w:val="00A678E6"/>
    <w:rsid w:val="00A70A7E"/>
    <w:rsid w:val="00A711EC"/>
    <w:rsid w:val="00A71A1D"/>
    <w:rsid w:val="00A72912"/>
    <w:rsid w:val="00A72B80"/>
    <w:rsid w:val="00A74084"/>
    <w:rsid w:val="00A742E8"/>
    <w:rsid w:val="00A75820"/>
    <w:rsid w:val="00A75DB1"/>
    <w:rsid w:val="00A763B7"/>
    <w:rsid w:val="00A76B77"/>
    <w:rsid w:val="00A771E2"/>
    <w:rsid w:val="00A77441"/>
    <w:rsid w:val="00A77FF9"/>
    <w:rsid w:val="00A80C15"/>
    <w:rsid w:val="00A80D58"/>
    <w:rsid w:val="00A81B33"/>
    <w:rsid w:val="00A81E23"/>
    <w:rsid w:val="00A823AD"/>
    <w:rsid w:val="00A823C2"/>
    <w:rsid w:val="00A83AFC"/>
    <w:rsid w:val="00A85E01"/>
    <w:rsid w:val="00A9009A"/>
    <w:rsid w:val="00A90912"/>
    <w:rsid w:val="00A91DBF"/>
    <w:rsid w:val="00A92E62"/>
    <w:rsid w:val="00A939B2"/>
    <w:rsid w:val="00A93CE7"/>
    <w:rsid w:val="00A93F27"/>
    <w:rsid w:val="00A94865"/>
    <w:rsid w:val="00A95C40"/>
    <w:rsid w:val="00A96F90"/>
    <w:rsid w:val="00AA05FE"/>
    <w:rsid w:val="00AA27A1"/>
    <w:rsid w:val="00AA4FAD"/>
    <w:rsid w:val="00AA4FBC"/>
    <w:rsid w:val="00AA5247"/>
    <w:rsid w:val="00AA60AC"/>
    <w:rsid w:val="00AA73C9"/>
    <w:rsid w:val="00AA73CE"/>
    <w:rsid w:val="00AA7BA2"/>
    <w:rsid w:val="00AA7C4F"/>
    <w:rsid w:val="00AA7DC3"/>
    <w:rsid w:val="00AB1227"/>
    <w:rsid w:val="00AB1597"/>
    <w:rsid w:val="00AB16F0"/>
    <w:rsid w:val="00AB1C73"/>
    <w:rsid w:val="00AB315C"/>
    <w:rsid w:val="00AB3C4B"/>
    <w:rsid w:val="00AB4171"/>
    <w:rsid w:val="00AB4300"/>
    <w:rsid w:val="00AB47B6"/>
    <w:rsid w:val="00AB488E"/>
    <w:rsid w:val="00AB5CE7"/>
    <w:rsid w:val="00AB77AE"/>
    <w:rsid w:val="00AB7EEF"/>
    <w:rsid w:val="00AC03DB"/>
    <w:rsid w:val="00AC1375"/>
    <w:rsid w:val="00AC3C5D"/>
    <w:rsid w:val="00AC42F3"/>
    <w:rsid w:val="00AC54C7"/>
    <w:rsid w:val="00AC5CC4"/>
    <w:rsid w:val="00AC6452"/>
    <w:rsid w:val="00AC68C2"/>
    <w:rsid w:val="00AD05BE"/>
    <w:rsid w:val="00AD14EC"/>
    <w:rsid w:val="00AD2B39"/>
    <w:rsid w:val="00AD35EB"/>
    <w:rsid w:val="00AD65D2"/>
    <w:rsid w:val="00AD6C69"/>
    <w:rsid w:val="00AD6E32"/>
    <w:rsid w:val="00AD72D3"/>
    <w:rsid w:val="00AE1B13"/>
    <w:rsid w:val="00AE23F5"/>
    <w:rsid w:val="00AE27F2"/>
    <w:rsid w:val="00AE2F17"/>
    <w:rsid w:val="00AE372D"/>
    <w:rsid w:val="00AE386C"/>
    <w:rsid w:val="00AE3DE7"/>
    <w:rsid w:val="00AE4A7B"/>
    <w:rsid w:val="00AE526B"/>
    <w:rsid w:val="00AE7C86"/>
    <w:rsid w:val="00AF02BB"/>
    <w:rsid w:val="00AF0374"/>
    <w:rsid w:val="00AF07DC"/>
    <w:rsid w:val="00AF22A7"/>
    <w:rsid w:val="00AF2981"/>
    <w:rsid w:val="00AF2E9D"/>
    <w:rsid w:val="00AF3160"/>
    <w:rsid w:val="00AF4384"/>
    <w:rsid w:val="00AF47FE"/>
    <w:rsid w:val="00AF555D"/>
    <w:rsid w:val="00AF558C"/>
    <w:rsid w:val="00AF785C"/>
    <w:rsid w:val="00B01181"/>
    <w:rsid w:val="00B0167A"/>
    <w:rsid w:val="00B021A2"/>
    <w:rsid w:val="00B02944"/>
    <w:rsid w:val="00B02B6B"/>
    <w:rsid w:val="00B04083"/>
    <w:rsid w:val="00B04477"/>
    <w:rsid w:val="00B045CE"/>
    <w:rsid w:val="00B046E5"/>
    <w:rsid w:val="00B04776"/>
    <w:rsid w:val="00B059FC"/>
    <w:rsid w:val="00B060FE"/>
    <w:rsid w:val="00B06264"/>
    <w:rsid w:val="00B0627D"/>
    <w:rsid w:val="00B10A7B"/>
    <w:rsid w:val="00B11AFF"/>
    <w:rsid w:val="00B16140"/>
    <w:rsid w:val="00B16794"/>
    <w:rsid w:val="00B17B07"/>
    <w:rsid w:val="00B17D43"/>
    <w:rsid w:val="00B2037C"/>
    <w:rsid w:val="00B20D5C"/>
    <w:rsid w:val="00B20DAE"/>
    <w:rsid w:val="00B20E5B"/>
    <w:rsid w:val="00B21FA9"/>
    <w:rsid w:val="00B2206A"/>
    <w:rsid w:val="00B223F0"/>
    <w:rsid w:val="00B22A4B"/>
    <w:rsid w:val="00B2509D"/>
    <w:rsid w:val="00B261E8"/>
    <w:rsid w:val="00B27E03"/>
    <w:rsid w:val="00B306F8"/>
    <w:rsid w:val="00B30954"/>
    <w:rsid w:val="00B31808"/>
    <w:rsid w:val="00B318F3"/>
    <w:rsid w:val="00B32583"/>
    <w:rsid w:val="00B326F4"/>
    <w:rsid w:val="00B33BB5"/>
    <w:rsid w:val="00B34564"/>
    <w:rsid w:val="00B364C7"/>
    <w:rsid w:val="00B37A29"/>
    <w:rsid w:val="00B40586"/>
    <w:rsid w:val="00B40C97"/>
    <w:rsid w:val="00B4146A"/>
    <w:rsid w:val="00B42600"/>
    <w:rsid w:val="00B42E1D"/>
    <w:rsid w:val="00B4451A"/>
    <w:rsid w:val="00B44AC3"/>
    <w:rsid w:val="00B46280"/>
    <w:rsid w:val="00B462AF"/>
    <w:rsid w:val="00B47632"/>
    <w:rsid w:val="00B47A02"/>
    <w:rsid w:val="00B47A60"/>
    <w:rsid w:val="00B50F00"/>
    <w:rsid w:val="00B511B7"/>
    <w:rsid w:val="00B51916"/>
    <w:rsid w:val="00B51AA8"/>
    <w:rsid w:val="00B51DAA"/>
    <w:rsid w:val="00B53A97"/>
    <w:rsid w:val="00B543A6"/>
    <w:rsid w:val="00B54512"/>
    <w:rsid w:val="00B5561A"/>
    <w:rsid w:val="00B56975"/>
    <w:rsid w:val="00B6097D"/>
    <w:rsid w:val="00B60E09"/>
    <w:rsid w:val="00B63156"/>
    <w:rsid w:val="00B6334D"/>
    <w:rsid w:val="00B63CED"/>
    <w:rsid w:val="00B644BE"/>
    <w:rsid w:val="00B64AFC"/>
    <w:rsid w:val="00B64C52"/>
    <w:rsid w:val="00B65C28"/>
    <w:rsid w:val="00B665F6"/>
    <w:rsid w:val="00B669B7"/>
    <w:rsid w:val="00B66BC6"/>
    <w:rsid w:val="00B66DA5"/>
    <w:rsid w:val="00B67454"/>
    <w:rsid w:val="00B67579"/>
    <w:rsid w:val="00B67695"/>
    <w:rsid w:val="00B7074F"/>
    <w:rsid w:val="00B70846"/>
    <w:rsid w:val="00B7147D"/>
    <w:rsid w:val="00B71792"/>
    <w:rsid w:val="00B72140"/>
    <w:rsid w:val="00B73008"/>
    <w:rsid w:val="00B731B2"/>
    <w:rsid w:val="00B741C5"/>
    <w:rsid w:val="00B7478B"/>
    <w:rsid w:val="00B7504B"/>
    <w:rsid w:val="00B75C7D"/>
    <w:rsid w:val="00B75D6C"/>
    <w:rsid w:val="00B75DC6"/>
    <w:rsid w:val="00B761FA"/>
    <w:rsid w:val="00B7692B"/>
    <w:rsid w:val="00B769F3"/>
    <w:rsid w:val="00B76AA0"/>
    <w:rsid w:val="00B77E93"/>
    <w:rsid w:val="00B81151"/>
    <w:rsid w:val="00B81195"/>
    <w:rsid w:val="00B812D2"/>
    <w:rsid w:val="00B84B2B"/>
    <w:rsid w:val="00B8549A"/>
    <w:rsid w:val="00B861A7"/>
    <w:rsid w:val="00B86F7D"/>
    <w:rsid w:val="00B87B88"/>
    <w:rsid w:val="00B90530"/>
    <w:rsid w:val="00B9120C"/>
    <w:rsid w:val="00B914FF"/>
    <w:rsid w:val="00B91EF7"/>
    <w:rsid w:val="00B921F5"/>
    <w:rsid w:val="00B9320F"/>
    <w:rsid w:val="00B93352"/>
    <w:rsid w:val="00B93951"/>
    <w:rsid w:val="00B94B56"/>
    <w:rsid w:val="00B961F6"/>
    <w:rsid w:val="00B9635C"/>
    <w:rsid w:val="00BA0037"/>
    <w:rsid w:val="00BA0A92"/>
    <w:rsid w:val="00BA1D3A"/>
    <w:rsid w:val="00BA400E"/>
    <w:rsid w:val="00BA4617"/>
    <w:rsid w:val="00BA4682"/>
    <w:rsid w:val="00BA4AF9"/>
    <w:rsid w:val="00BA644F"/>
    <w:rsid w:val="00BA664B"/>
    <w:rsid w:val="00BB20BA"/>
    <w:rsid w:val="00BB23E1"/>
    <w:rsid w:val="00BB3CD5"/>
    <w:rsid w:val="00BB4D38"/>
    <w:rsid w:val="00BB7779"/>
    <w:rsid w:val="00BC06AC"/>
    <w:rsid w:val="00BC18AF"/>
    <w:rsid w:val="00BC2702"/>
    <w:rsid w:val="00BC3301"/>
    <w:rsid w:val="00BC378B"/>
    <w:rsid w:val="00BC455A"/>
    <w:rsid w:val="00BC6EE3"/>
    <w:rsid w:val="00BC76B4"/>
    <w:rsid w:val="00BC78DB"/>
    <w:rsid w:val="00BC7D79"/>
    <w:rsid w:val="00BD1335"/>
    <w:rsid w:val="00BD14C6"/>
    <w:rsid w:val="00BD1A0E"/>
    <w:rsid w:val="00BD2CF2"/>
    <w:rsid w:val="00BD2F41"/>
    <w:rsid w:val="00BD33CE"/>
    <w:rsid w:val="00BD36F4"/>
    <w:rsid w:val="00BD41AB"/>
    <w:rsid w:val="00BD4AE3"/>
    <w:rsid w:val="00BD541A"/>
    <w:rsid w:val="00BD5D16"/>
    <w:rsid w:val="00BD6149"/>
    <w:rsid w:val="00BD656D"/>
    <w:rsid w:val="00BD67B1"/>
    <w:rsid w:val="00BD7192"/>
    <w:rsid w:val="00BD7473"/>
    <w:rsid w:val="00BE04AF"/>
    <w:rsid w:val="00BE098F"/>
    <w:rsid w:val="00BE0E5A"/>
    <w:rsid w:val="00BE2590"/>
    <w:rsid w:val="00BE2A64"/>
    <w:rsid w:val="00BE3939"/>
    <w:rsid w:val="00BE430B"/>
    <w:rsid w:val="00BE44E4"/>
    <w:rsid w:val="00BE4D6C"/>
    <w:rsid w:val="00BE518A"/>
    <w:rsid w:val="00BE631D"/>
    <w:rsid w:val="00BE6F50"/>
    <w:rsid w:val="00BE7899"/>
    <w:rsid w:val="00BF0131"/>
    <w:rsid w:val="00BF09D0"/>
    <w:rsid w:val="00BF27AB"/>
    <w:rsid w:val="00BF2A9E"/>
    <w:rsid w:val="00BF4542"/>
    <w:rsid w:val="00BF4A0E"/>
    <w:rsid w:val="00BF4CBB"/>
    <w:rsid w:val="00BF6F1D"/>
    <w:rsid w:val="00C02603"/>
    <w:rsid w:val="00C02A61"/>
    <w:rsid w:val="00C03BB8"/>
    <w:rsid w:val="00C04B49"/>
    <w:rsid w:val="00C06EBF"/>
    <w:rsid w:val="00C11A28"/>
    <w:rsid w:val="00C140A6"/>
    <w:rsid w:val="00C14308"/>
    <w:rsid w:val="00C149A0"/>
    <w:rsid w:val="00C15A6E"/>
    <w:rsid w:val="00C15AEF"/>
    <w:rsid w:val="00C15BFE"/>
    <w:rsid w:val="00C17F3E"/>
    <w:rsid w:val="00C206C0"/>
    <w:rsid w:val="00C20821"/>
    <w:rsid w:val="00C2098B"/>
    <w:rsid w:val="00C20A37"/>
    <w:rsid w:val="00C21364"/>
    <w:rsid w:val="00C21FFD"/>
    <w:rsid w:val="00C2204C"/>
    <w:rsid w:val="00C22722"/>
    <w:rsid w:val="00C22C03"/>
    <w:rsid w:val="00C24180"/>
    <w:rsid w:val="00C25125"/>
    <w:rsid w:val="00C2515A"/>
    <w:rsid w:val="00C26F5B"/>
    <w:rsid w:val="00C26FC2"/>
    <w:rsid w:val="00C2762C"/>
    <w:rsid w:val="00C27A60"/>
    <w:rsid w:val="00C27AFC"/>
    <w:rsid w:val="00C305C9"/>
    <w:rsid w:val="00C311E4"/>
    <w:rsid w:val="00C3141E"/>
    <w:rsid w:val="00C31B2A"/>
    <w:rsid w:val="00C3259D"/>
    <w:rsid w:val="00C32C49"/>
    <w:rsid w:val="00C32DBC"/>
    <w:rsid w:val="00C33FBB"/>
    <w:rsid w:val="00C34C12"/>
    <w:rsid w:val="00C34D22"/>
    <w:rsid w:val="00C35325"/>
    <w:rsid w:val="00C35362"/>
    <w:rsid w:val="00C3553C"/>
    <w:rsid w:val="00C355E9"/>
    <w:rsid w:val="00C36101"/>
    <w:rsid w:val="00C3687B"/>
    <w:rsid w:val="00C36CD1"/>
    <w:rsid w:val="00C3789A"/>
    <w:rsid w:val="00C414B5"/>
    <w:rsid w:val="00C41C50"/>
    <w:rsid w:val="00C4244C"/>
    <w:rsid w:val="00C42B94"/>
    <w:rsid w:val="00C42DC8"/>
    <w:rsid w:val="00C42F6A"/>
    <w:rsid w:val="00C44E08"/>
    <w:rsid w:val="00C45618"/>
    <w:rsid w:val="00C4580D"/>
    <w:rsid w:val="00C4596D"/>
    <w:rsid w:val="00C4606C"/>
    <w:rsid w:val="00C469B0"/>
    <w:rsid w:val="00C503DF"/>
    <w:rsid w:val="00C51BCD"/>
    <w:rsid w:val="00C52561"/>
    <w:rsid w:val="00C53125"/>
    <w:rsid w:val="00C5412F"/>
    <w:rsid w:val="00C546EB"/>
    <w:rsid w:val="00C54F39"/>
    <w:rsid w:val="00C55599"/>
    <w:rsid w:val="00C57DB0"/>
    <w:rsid w:val="00C60246"/>
    <w:rsid w:val="00C609DE"/>
    <w:rsid w:val="00C621A5"/>
    <w:rsid w:val="00C63195"/>
    <w:rsid w:val="00C63758"/>
    <w:rsid w:val="00C64811"/>
    <w:rsid w:val="00C65088"/>
    <w:rsid w:val="00C651D8"/>
    <w:rsid w:val="00C658EC"/>
    <w:rsid w:val="00C66811"/>
    <w:rsid w:val="00C7052C"/>
    <w:rsid w:val="00C718F4"/>
    <w:rsid w:val="00C72242"/>
    <w:rsid w:val="00C723EB"/>
    <w:rsid w:val="00C7252B"/>
    <w:rsid w:val="00C747A8"/>
    <w:rsid w:val="00C752B5"/>
    <w:rsid w:val="00C755DA"/>
    <w:rsid w:val="00C7570A"/>
    <w:rsid w:val="00C7579A"/>
    <w:rsid w:val="00C75F51"/>
    <w:rsid w:val="00C76992"/>
    <w:rsid w:val="00C80404"/>
    <w:rsid w:val="00C81D67"/>
    <w:rsid w:val="00C8239C"/>
    <w:rsid w:val="00C8321E"/>
    <w:rsid w:val="00C83683"/>
    <w:rsid w:val="00C84A1A"/>
    <w:rsid w:val="00C86C24"/>
    <w:rsid w:val="00C87A25"/>
    <w:rsid w:val="00C9363D"/>
    <w:rsid w:val="00C94AC8"/>
    <w:rsid w:val="00C95543"/>
    <w:rsid w:val="00C974DA"/>
    <w:rsid w:val="00C9759F"/>
    <w:rsid w:val="00C97AD4"/>
    <w:rsid w:val="00CA1499"/>
    <w:rsid w:val="00CA2CF5"/>
    <w:rsid w:val="00CA3904"/>
    <w:rsid w:val="00CA42ED"/>
    <w:rsid w:val="00CA438B"/>
    <w:rsid w:val="00CA4B50"/>
    <w:rsid w:val="00CA5058"/>
    <w:rsid w:val="00CA5FDD"/>
    <w:rsid w:val="00CA7D5A"/>
    <w:rsid w:val="00CB2049"/>
    <w:rsid w:val="00CB2591"/>
    <w:rsid w:val="00CB2E06"/>
    <w:rsid w:val="00CB38C9"/>
    <w:rsid w:val="00CB3A12"/>
    <w:rsid w:val="00CB47D7"/>
    <w:rsid w:val="00CB50C8"/>
    <w:rsid w:val="00CB7DE7"/>
    <w:rsid w:val="00CC0FDB"/>
    <w:rsid w:val="00CC1FEC"/>
    <w:rsid w:val="00CC2B19"/>
    <w:rsid w:val="00CC30DB"/>
    <w:rsid w:val="00CC3A8D"/>
    <w:rsid w:val="00CC3C30"/>
    <w:rsid w:val="00CC4E97"/>
    <w:rsid w:val="00CC4FE3"/>
    <w:rsid w:val="00CC5445"/>
    <w:rsid w:val="00CC5B1B"/>
    <w:rsid w:val="00CC6F95"/>
    <w:rsid w:val="00CD02D4"/>
    <w:rsid w:val="00CD0829"/>
    <w:rsid w:val="00CD1A3A"/>
    <w:rsid w:val="00CD1B7C"/>
    <w:rsid w:val="00CD3BC6"/>
    <w:rsid w:val="00CD46F3"/>
    <w:rsid w:val="00CD559D"/>
    <w:rsid w:val="00CD5D3A"/>
    <w:rsid w:val="00CD5E7E"/>
    <w:rsid w:val="00CD7196"/>
    <w:rsid w:val="00CD7EF4"/>
    <w:rsid w:val="00CE33F9"/>
    <w:rsid w:val="00CE3503"/>
    <w:rsid w:val="00CE3F63"/>
    <w:rsid w:val="00CE45AB"/>
    <w:rsid w:val="00CE5CF4"/>
    <w:rsid w:val="00CE741B"/>
    <w:rsid w:val="00CE7881"/>
    <w:rsid w:val="00CE7A32"/>
    <w:rsid w:val="00CE7D57"/>
    <w:rsid w:val="00CF1ED3"/>
    <w:rsid w:val="00CF286F"/>
    <w:rsid w:val="00CF2916"/>
    <w:rsid w:val="00CF2B70"/>
    <w:rsid w:val="00CF2C09"/>
    <w:rsid w:val="00CF3E84"/>
    <w:rsid w:val="00CF3EBE"/>
    <w:rsid w:val="00CF69FE"/>
    <w:rsid w:val="00CF739C"/>
    <w:rsid w:val="00CF7D8B"/>
    <w:rsid w:val="00D0070F"/>
    <w:rsid w:val="00D00A92"/>
    <w:rsid w:val="00D01358"/>
    <w:rsid w:val="00D01B34"/>
    <w:rsid w:val="00D01CF1"/>
    <w:rsid w:val="00D01D51"/>
    <w:rsid w:val="00D03F82"/>
    <w:rsid w:val="00D04ED5"/>
    <w:rsid w:val="00D05546"/>
    <w:rsid w:val="00D06E33"/>
    <w:rsid w:val="00D07AAA"/>
    <w:rsid w:val="00D1025E"/>
    <w:rsid w:val="00D13332"/>
    <w:rsid w:val="00D13747"/>
    <w:rsid w:val="00D14649"/>
    <w:rsid w:val="00D15A62"/>
    <w:rsid w:val="00D15AB8"/>
    <w:rsid w:val="00D16ECB"/>
    <w:rsid w:val="00D175E6"/>
    <w:rsid w:val="00D17BC5"/>
    <w:rsid w:val="00D202D6"/>
    <w:rsid w:val="00D206D1"/>
    <w:rsid w:val="00D218E1"/>
    <w:rsid w:val="00D21FF5"/>
    <w:rsid w:val="00D22092"/>
    <w:rsid w:val="00D22A1D"/>
    <w:rsid w:val="00D23C2D"/>
    <w:rsid w:val="00D25A37"/>
    <w:rsid w:val="00D2636E"/>
    <w:rsid w:val="00D267B3"/>
    <w:rsid w:val="00D306B5"/>
    <w:rsid w:val="00D306E3"/>
    <w:rsid w:val="00D32427"/>
    <w:rsid w:val="00D32A9B"/>
    <w:rsid w:val="00D32C06"/>
    <w:rsid w:val="00D33238"/>
    <w:rsid w:val="00D3370C"/>
    <w:rsid w:val="00D34F70"/>
    <w:rsid w:val="00D36564"/>
    <w:rsid w:val="00D401B3"/>
    <w:rsid w:val="00D40646"/>
    <w:rsid w:val="00D42B72"/>
    <w:rsid w:val="00D42BC2"/>
    <w:rsid w:val="00D433ED"/>
    <w:rsid w:val="00D436ED"/>
    <w:rsid w:val="00D45360"/>
    <w:rsid w:val="00D45BEB"/>
    <w:rsid w:val="00D46E92"/>
    <w:rsid w:val="00D471DF"/>
    <w:rsid w:val="00D50BF6"/>
    <w:rsid w:val="00D52109"/>
    <w:rsid w:val="00D5227B"/>
    <w:rsid w:val="00D52C78"/>
    <w:rsid w:val="00D535EE"/>
    <w:rsid w:val="00D543EB"/>
    <w:rsid w:val="00D5446E"/>
    <w:rsid w:val="00D54B25"/>
    <w:rsid w:val="00D5519F"/>
    <w:rsid w:val="00D55321"/>
    <w:rsid w:val="00D6010D"/>
    <w:rsid w:val="00D60BA4"/>
    <w:rsid w:val="00D6152E"/>
    <w:rsid w:val="00D62B12"/>
    <w:rsid w:val="00D63938"/>
    <w:rsid w:val="00D63B00"/>
    <w:rsid w:val="00D64841"/>
    <w:rsid w:val="00D6493A"/>
    <w:rsid w:val="00D65172"/>
    <w:rsid w:val="00D663FA"/>
    <w:rsid w:val="00D70A33"/>
    <w:rsid w:val="00D70F44"/>
    <w:rsid w:val="00D70FA7"/>
    <w:rsid w:val="00D71A78"/>
    <w:rsid w:val="00D71F51"/>
    <w:rsid w:val="00D7298D"/>
    <w:rsid w:val="00D72A70"/>
    <w:rsid w:val="00D75001"/>
    <w:rsid w:val="00D75566"/>
    <w:rsid w:val="00D757A6"/>
    <w:rsid w:val="00D75E74"/>
    <w:rsid w:val="00D76985"/>
    <w:rsid w:val="00D77211"/>
    <w:rsid w:val="00D80F0B"/>
    <w:rsid w:val="00D810BB"/>
    <w:rsid w:val="00D82911"/>
    <w:rsid w:val="00D834DE"/>
    <w:rsid w:val="00D834E4"/>
    <w:rsid w:val="00D83740"/>
    <w:rsid w:val="00D83CAA"/>
    <w:rsid w:val="00D84024"/>
    <w:rsid w:val="00D84D4E"/>
    <w:rsid w:val="00D8557C"/>
    <w:rsid w:val="00D85D25"/>
    <w:rsid w:val="00D85F1F"/>
    <w:rsid w:val="00D864B8"/>
    <w:rsid w:val="00D86EB2"/>
    <w:rsid w:val="00D90072"/>
    <w:rsid w:val="00D9044D"/>
    <w:rsid w:val="00D916B8"/>
    <w:rsid w:val="00D91897"/>
    <w:rsid w:val="00D92FAD"/>
    <w:rsid w:val="00D93A2F"/>
    <w:rsid w:val="00D93E6A"/>
    <w:rsid w:val="00D950D2"/>
    <w:rsid w:val="00D964DC"/>
    <w:rsid w:val="00D96948"/>
    <w:rsid w:val="00D97066"/>
    <w:rsid w:val="00D97932"/>
    <w:rsid w:val="00DA0DB4"/>
    <w:rsid w:val="00DA15C7"/>
    <w:rsid w:val="00DA2E4E"/>
    <w:rsid w:val="00DA3088"/>
    <w:rsid w:val="00DA416D"/>
    <w:rsid w:val="00DA486D"/>
    <w:rsid w:val="00DA58EF"/>
    <w:rsid w:val="00DA67D8"/>
    <w:rsid w:val="00DA6C72"/>
    <w:rsid w:val="00DA6CD9"/>
    <w:rsid w:val="00DB0F07"/>
    <w:rsid w:val="00DB107E"/>
    <w:rsid w:val="00DB1859"/>
    <w:rsid w:val="00DB221B"/>
    <w:rsid w:val="00DB2572"/>
    <w:rsid w:val="00DB25F0"/>
    <w:rsid w:val="00DB4D4F"/>
    <w:rsid w:val="00DB641A"/>
    <w:rsid w:val="00DB648A"/>
    <w:rsid w:val="00DB70E0"/>
    <w:rsid w:val="00DB7582"/>
    <w:rsid w:val="00DC0C83"/>
    <w:rsid w:val="00DC194B"/>
    <w:rsid w:val="00DC2EA9"/>
    <w:rsid w:val="00DC45C2"/>
    <w:rsid w:val="00DC6056"/>
    <w:rsid w:val="00DC6CC7"/>
    <w:rsid w:val="00DC6EDA"/>
    <w:rsid w:val="00DD189E"/>
    <w:rsid w:val="00DD1DAB"/>
    <w:rsid w:val="00DD1E30"/>
    <w:rsid w:val="00DD1FB6"/>
    <w:rsid w:val="00DD225F"/>
    <w:rsid w:val="00DD26F9"/>
    <w:rsid w:val="00DD2806"/>
    <w:rsid w:val="00DD3ACF"/>
    <w:rsid w:val="00DD4835"/>
    <w:rsid w:val="00DD4C21"/>
    <w:rsid w:val="00DD4EAA"/>
    <w:rsid w:val="00DD516C"/>
    <w:rsid w:val="00DD5F4E"/>
    <w:rsid w:val="00DD6AAB"/>
    <w:rsid w:val="00DE076E"/>
    <w:rsid w:val="00DE08F3"/>
    <w:rsid w:val="00DE1538"/>
    <w:rsid w:val="00DE2D89"/>
    <w:rsid w:val="00DE47FA"/>
    <w:rsid w:val="00DE4906"/>
    <w:rsid w:val="00DE4E48"/>
    <w:rsid w:val="00DE5329"/>
    <w:rsid w:val="00DE5781"/>
    <w:rsid w:val="00DE581E"/>
    <w:rsid w:val="00DE6818"/>
    <w:rsid w:val="00DF05DE"/>
    <w:rsid w:val="00DF08F2"/>
    <w:rsid w:val="00DF0A33"/>
    <w:rsid w:val="00DF1845"/>
    <w:rsid w:val="00DF2546"/>
    <w:rsid w:val="00DF6DCC"/>
    <w:rsid w:val="00DF7667"/>
    <w:rsid w:val="00DF7AF9"/>
    <w:rsid w:val="00E00495"/>
    <w:rsid w:val="00E02C19"/>
    <w:rsid w:val="00E031D2"/>
    <w:rsid w:val="00E03B33"/>
    <w:rsid w:val="00E03FCD"/>
    <w:rsid w:val="00E04D31"/>
    <w:rsid w:val="00E0533F"/>
    <w:rsid w:val="00E05505"/>
    <w:rsid w:val="00E05CC3"/>
    <w:rsid w:val="00E119A0"/>
    <w:rsid w:val="00E11A08"/>
    <w:rsid w:val="00E12C46"/>
    <w:rsid w:val="00E12E37"/>
    <w:rsid w:val="00E1333D"/>
    <w:rsid w:val="00E14C7F"/>
    <w:rsid w:val="00E15C2C"/>
    <w:rsid w:val="00E15E27"/>
    <w:rsid w:val="00E20587"/>
    <w:rsid w:val="00E207C2"/>
    <w:rsid w:val="00E20809"/>
    <w:rsid w:val="00E20E61"/>
    <w:rsid w:val="00E217DE"/>
    <w:rsid w:val="00E21AE1"/>
    <w:rsid w:val="00E22A19"/>
    <w:rsid w:val="00E242D8"/>
    <w:rsid w:val="00E24D15"/>
    <w:rsid w:val="00E24D9D"/>
    <w:rsid w:val="00E25086"/>
    <w:rsid w:val="00E258BB"/>
    <w:rsid w:val="00E267EF"/>
    <w:rsid w:val="00E26FA2"/>
    <w:rsid w:val="00E27037"/>
    <w:rsid w:val="00E30D0D"/>
    <w:rsid w:val="00E30E76"/>
    <w:rsid w:val="00E312A9"/>
    <w:rsid w:val="00E31D88"/>
    <w:rsid w:val="00E327BE"/>
    <w:rsid w:val="00E3363E"/>
    <w:rsid w:val="00E34710"/>
    <w:rsid w:val="00E36608"/>
    <w:rsid w:val="00E40361"/>
    <w:rsid w:val="00E404E7"/>
    <w:rsid w:val="00E40BC2"/>
    <w:rsid w:val="00E4175D"/>
    <w:rsid w:val="00E427F6"/>
    <w:rsid w:val="00E42C79"/>
    <w:rsid w:val="00E42D96"/>
    <w:rsid w:val="00E4305D"/>
    <w:rsid w:val="00E43974"/>
    <w:rsid w:val="00E448D3"/>
    <w:rsid w:val="00E45855"/>
    <w:rsid w:val="00E45957"/>
    <w:rsid w:val="00E46311"/>
    <w:rsid w:val="00E4780A"/>
    <w:rsid w:val="00E509F7"/>
    <w:rsid w:val="00E50FD2"/>
    <w:rsid w:val="00E51393"/>
    <w:rsid w:val="00E534D1"/>
    <w:rsid w:val="00E534F2"/>
    <w:rsid w:val="00E54569"/>
    <w:rsid w:val="00E55346"/>
    <w:rsid w:val="00E554A1"/>
    <w:rsid w:val="00E557DC"/>
    <w:rsid w:val="00E56BE3"/>
    <w:rsid w:val="00E57359"/>
    <w:rsid w:val="00E60CBB"/>
    <w:rsid w:val="00E60CEB"/>
    <w:rsid w:val="00E62183"/>
    <w:rsid w:val="00E62A26"/>
    <w:rsid w:val="00E634F2"/>
    <w:rsid w:val="00E664FB"/>
    <w:rsid w:val="00E66EE0"/>
    <w:rsid w:val="00E671BC"/>
    <w:rsid w:val="00E70C09"/>
    <w:rsid w:val="00E70CA5"/>
    <w:rsid w:val="00E735D4"/>
    <w:rsid w:val="00E74750"/>
    <w:rsid w:val="00E74A7B"/>
    <w:rsid w:val="00E76064"/>
    <w:rsid w:val="00E76158"/>
    <w:rsid w:val="00E766CD"/>
    <w:rsid w:val="00E7763C"/>
    <w:rsid w:val="00E77DA0"/>
    <w:rsid w:val="00E77FD6"/>
    <w:rsid w:val="00E805C7"/>
    <w:rsid w:val="00E81211"/>
    <w:rsid w:val="00E81327"/>
    <w:rsid w:val="00E8232B"/>
    <w:rsid w:val="00E82AB0"/>
    <w:rsid w:val="00E82E57"/>
    <w:rsid w:val="00E84B7A"/>
    <w:rsid w:val="00E85F12"/>
    <w:rsid w:val="00E8607E"/>
    <w:rsid w:val="00E8620D"/>
    <w:rsid w:val="00E8713C"/>
    <w:rsid w:val="00E87720"/>
    <w:rsid w:val="00E87AA8"/>
    <w:rsid w:val="00E90362"/>
    <w:rsid w:val="00E91256"/>
    <w:rsid w:val="00E914AB"/>
    <w:rsid w:val="00E91D3A"/>
    <w:rsid w:val="00E92602"/>
    <w:rsid w:val="00E94D0B"/>
    <w:rsid w:val="00E960A1"/>
    <w:rsid w:val="00E96640"/>
    <w:rsid w:val="00E97DF7"/>
    <w:rsid w:val="00E97F3E"/>
    <w:rsid w:val="00EA1D52"/>
    <w:rsid w:val="00EA200F"/>
    <w:rsid w:val="00EA27C6"/>
    <w:rsid w:val="00EA2CDF"/>
    <w:rsid w:val="00EA2EC0"/>
    <w:rsid w:val="00EA4492"/>
    <w:rsid w:val="00EA488F"/>
    <w:rsid w:val="00EA50D3"/>
    <w:rsid w:val="00EA55BD"/>
    <w:rsid w:val="00EA5F1B"/>
    <w:rsid w:val="00EA71D3"/>
    <w:rsid w:val="00EA7513"/>
    <w:rsid w:val="00EB0F02"/>
    <w:rsid w:val="00EB0F80"/>
    <w:rsid w:val="00EB0FA7"/>
    <w:rsid w:val="00EB19BD"/>
    <w:rsid w:val="00EB24A7"/>
    <w:rsid w:val="00EB3DAE"/>
    <w:rsid w:val="00EB47E5"/>
    <w:rsid w:val="00EB5686"/>
    <w:rsid w:val="00EB6680"/>
    <w:rsid w:val="00EB66CD"/>
    <w:rsid w:val="00EB71F6"/>
    <w:rsid w:val="00EC0A0A"/>
    <w:rsid w:val="00EC1A26"/>
    <w:rsid w:val="00EC1B7C"/>
    <w:rsid w:val="00EC1DED"/>
    <w:rsid w:val="00EC1F73"/>
    <w:rsid w:val="00EC3459"/>
    <w:rsid w:val="00EC352C"/>
    <w:rsid w:val="00EC3A6B"/>
    <w:rsid w:val="00EC66F6"/>
    <w:rsid w:val="00EC6956"/>
    <w:rsid w:val="00EC702C"/>
    <w:rsid w:val="00EC709C"/>
    <w:rsid w:val="00ED038E"/>
    <w:rsid w:val="00ED052B"/>
    <w:rsid w:val="00ED080A"/>
    <w:rsid w:val="00ED0F00"/>
    <w:rsid w:val="00ED2105"/>
    <w:rsid w:val="00ED22B1"/>
    <w:rsid w:val="00ED25DC"/>
    <w:rsid w:val="00ED3770"/>
    <w:rsid w:val="00ED42CD"/>
    <w:rsid w:val="00ED5695"/>
    <w:rsid w:val="00ED56EF"/>
    <w:rsid w:val="00ED649B"/>
    <w:rsid w:val="00ED6811"/>
    <w:rsid w:val="00ED6B2F"/>
    <w:rsid w:val="00ED765A"/>
    <w:rsid w:val="00EE01B1"/>
    <w:rsid w:val="00EE04CF"/>
    <w:rsid w:val="00EE05A4"/>
    <w:rsid w:val="00EE06F2"/>
    <w:rsid w:val="00EE1E4E"/>
    <w:rsid w:val="00EE2033"/>
    <w:rsid w:val="00EE2D97"/>
    <w:rsid w:val="00EE326D"/>
    <w:rsid w:val="00EE3F1D"/>
    <w:rsid w:val="00EE4449"/>
    <w:rsid w:val="00EE47CD"/>
    <w:rsid w:val="00EE53D1"/>
    <w:rsid w:val="00EE6D80"/>
    <w:rsid w:val="00EF0127"/>
    <w:rsid w:val="00EF10E6"/>
    <w:rsid w:val="00EF1EEA"/>
    <w:rsid w:val="00EF1FAC"/>
    <w:rsid w:val="00EF20F9"/>
    <w:rsid w:val="00EF2EA6"/>
    <w:rsid w:val="00EF30DE"/>
    <w:rsid w:val="00EF4322"/>
    <w:rsid w:val="00EF469C"/>
    <w:rsid w:val="00EF5C27"/>
    <w:rsid w:val="00EF76DB"/>
    <w:rsid w:val="00EF7813"/>
    <w:rsid w:val="00EF7CF6"/>
    <w:rsid w:val="00F03621"/>
    <w:rsid w:val="00F04AED"/>
    <w:rsid w:val="00F04C5F"/>
    <w:rsid w:val="00F04DAF"/>
    <w:rsid w:val="00F04F00"/>
    <w:rsid w:val="00F06281"/>
    <w:rsid w:val="00F0641B"/>
    <w:rsid w:val="00F06AD7"/>
    <w:rsid w:val="00F06FCA"/>
    <w:rsid w:val="00F0742E"/>
    <w:rsid w:val="00F07CB6"/>
    <w:rsid w:val="00F07F88"/>
    <w:rsid w:val="00F100F0"/>
    <w:rsid w:val="00F10DAF"/>
    <w:rsid w:val="00F10E8F"/>
    <w:rsid w:val="00F12401"/>
    <w:rsid w:val="00F12E9C"/>
    <w:rsid w:val="00F132AA"/>
    <w:rsid w:val="00F1351D"/>
    <w:rsid w:val="00F14645"/>
    <w:rsid w:val="00F14BE2"/>
    <w:rsid w:val="00F15F0D"/>
    <w:rsid w:val="00F1638A"/>
    <w:rsid w:val="00F17B3E"/>
    <w:rsid w:val="00F17E04"/>
    <w:rsid w:val="00F217FD"/>
    <w:rsid w:val="00F22FE8"/>
    <w:rsid w:val="00F23482"/>
    <w:rsid w:val="00F255D3"/>
    <w:rsid w:val="00F25BDA"/>
    <w:rsid w:val="00F2626D"/>
    <w:rsid w:val="00F26A1B"/>
    <w:rsid w:val="00F26A3B"/>
    <w:rsid w:val="00F26F62"/>
    <w:rsid w:val="00F275A2"/>
    <w:rsid w:val="00F27B1D"/>
    <w:rsid w:val="00F30B60"/>
    <w:rsid w:val="00F325B4"/>
    <w:rsid w:val="00F32CEB"/>
    <w:rsid w:val="00F32E18"/>
    <w:rsid w:val="00F32F34"/>
    <w:rsid w:val="00F33241"/>
    <w:rsid w:val="00F343A5"/>
    <w:rsid w:val="00F3596C"/>
    <w:rsid w:val="00F35A8F"/>
    <w:rsid w:val="00F35BB2"/>
    <w:rsid w:val="00F36EB9"/>
    <w:rsid w:val="00F376A7"/>
    <w:rsid w:val="00F37F32"/>
    <w:rsid w:val="00F40173"/>
    <w:rsid w:val="00F4018B"/>
    <w:rsid w:val="00F40C11"/>
    <w:rsid w:val="00F40F12"/>
    <w:rsid w:val="00F416FE"/>
    <w:rsid w:val="00F41ED3"/>
    <w:rsid w:val="00F43D1C"/>
    <w:rsid w:val="00F44E62"/>
    <w:rsid w:val="00F45288"/>
    <w:rsid w:val="00F46234"/>
    <w:rsid w:val="00F464AF"/>
    <w:rsid w:val="00F46885"/>
    <w:rsid w:val="00F46AB3"/>
    <w:rsid w:val="00F47F80"/>
    <w:rsid w:val="00F51204"/>
    <w:rsid w:val="00F51ECB"/>
    <w:rsid w:val="00F5307F"/>
    <w:rsid w:val="00F546DE"/>
    <w:rsid w:val="00F55339"/>
    <w:rsid w:val="00F55783"/>
    <w:rsid w:val="00F57BB5"/>
    <w:rsid w:val="00F61312"/>
    <w:rsid w:val="00F62098"/>
    <w:rsid w:val="00F662B4"/>
    <w:rsid w:val="00F6784F"/>
    <w:rsid w:val="00F706B5"/>
    <w:rsid w:val="00F74A91"/>
    <w:rsid w:val="00F7523E"/>
    <w:rsid w:val="00F77847"/>
    <w:rsid w:val="00F81C4B"/>
    <w:rsid w:val="00F81CDF"/>
    <w:rsid w:val="00F82CA9"/>
    <w:rsid w:val="00F82DA1"/>
    <w:rsid w:val="00F83CC5"/>
    <w:rsid w:val="00F83F3B"/>
    <w:rsid w:val="00F85966"/>
    <w:rsid w:val="00F86D5E"/>
    <w:rsid w:val="00F87A5C"/>
    <w:rsid w:val="00F90BD2"/>
    <w:rsid w:val="00F90C57"/>
    <w:rsid w:val="00F90D65"/>
    <w:rsid w:val="00F90F24"/>
    <w:rsid w:val="00F926FB"/>
    <w:rsid w:val="00F92888"/>
    <w:rsid w:val="00F9423D"/>
    <w:rsid w:val="00F95062"/>
    <w:rsid w:val="00F96F03"/>
    <w:rsid w:val="00F97649"/>
    <w:rsid w:val="00F97E36"/>
    <w:rsid w:val="00FA0187"/>
    <w:rsid w:val="00FA0E15"/>
    <w:rsid w:val="00FA14FA"/>
    <w:rsid w:val="00FA159A"/>
    <w:rsid w:val="00FA19BC"/>
    <w:rsid w:val="00FA19C4"/>
    <w:rsid w:val="00FA2ACA"/>
    <w:rsid w:val="00FA562E"/>
    <w:rsid w:val="00FA73C3"/>
    <w:rsid w:val="00FA7CDD"/>
    <w:rsid w:val="00FB0590"/>
    <w:rsid w:val="00FB1689"/>
    <w:rsid w:val="00FB1B0B"/>
    <w:rsid w:val="00FB2A86"/>
    <w:rsid w:val="00FB3402"/>
    <w:rsid w:val="00FB34CD"/>
    <w:rsid w:val="00FB36A7"/>
    <w:rsid w:val="00FB46B7"/>
    <w:rsid w:val="00FB4AA2"/>
    <w:rsid w:val="00FB4D18"/>
    <w:rsid w:val="00FB5501"/>
    <w:rsid w:val="00FB6105"/>
    <w:rsid w:val="00FB6124"/>
    <w:rsid w:val="00FB6655"/>
    <w:rsid w:val="00FB73F6"/>
    <w:rsid w:val="00FB7669"/>
    <w:rsid w:val="00FB7948"/>
    <w:rsid w:val="00FB7AD5"/>
    <w:rsid w:val="00FC0251"/>
    <w:rsid w:val="00FC0496"/>
    <w:rsid w:val="00FC1DCF"/>
    <w:rsid w:val="00FC2C65"/>
    <w:rsid w:val="00FC37F7"/>
    <w:rsid w:val="00FC51EF"/>
    <w:rsid w:val="00FC53A7"/>
    <w:rsid w:val="00FC53E9"/>
    <w:rsid w:val="00FC5641"/>
    <w:rsid w:val="00FC56AE"/>
    <w:rsid w:val="00FC580E"/>
    <w:rsid w:val="00FD02D9"/>
    <w:rsid w:val="00FD0711"/>
    <w:rsid w:val="00FD1779"/>
    <w:rsid w:val="00FD1C6D"/>
    <w:rsid w:val="00FD2E18"/>
    <w:rsid w:val="00FD33B9"/>
    <w:rsid w:val="00FD3810"/>
    <w:rsid w:val="00FD3F4D"/>
    <w:rsid w:val="00FD54A4"/>
    <w:rsid w:val="00FD5956"/>
    <w:rsid w:val="00FD6640"/>
    <w:rsid w:val="00FD6B95"/>
    <w:rsid w:val="00FD769B"/>
    <w:rsid w:val="00FD7832"/>
    <w:rsid w:val="00FD7D1B"/>
    <w:rsid w:val="00FE125F"/>
    <w:rsid w:val="00FE21AE"/>
    <w:rsid w:val="00FE2D24"/>
    <w:rsid w:val="00FE3F10"/>
    <w:rsid w:val="00FE41B7"/>
    <w:rsid w:val="00FE5425"/>
    <w:rsid w:val="00FF1A97"/>
    <w:rsid w:val="00FF1AC9"/>
    <w:rsid w:val="00FF1B69"/>
    <w:rsid w:val="00FF24D0"/>
    <w:rsid w:val="00FF30AF"/>
    <w:rsid w:val="00FF3D06"/>
    <w:rsid w:val="00FF432C"/>
    <w:rsid w:val="00FF516C"/>
    <w:rsid w:val="00FF61A7"/>
    <w:rsid w:val="00FF677B"/>
    <w:rsid w:val="00FF7F9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A5056"/>
  <w15:chartTrackingRefBased/>
  <w15:docId w15:val="{C05851EF-DB69-E745-898E-92478251B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B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7603D2"/>
    <w:pPr>
      <w:spacing w:before="100" w:beforeAutospacing="1" w:after="100" w:afterAutospacing="1"/>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273"/>
    <w:pPr>
      <w:tabs>
        <w:tab w:val="center" w:pos="4419"/>
        <w:tab w:val="right" w:pos="8838"/>
      </w:tabs>
    </w:pPr>
  </w:style>
  <w:style w:type="character" w:customStyle="1" w:styleId="EncabezadoCar">
    <w:name w:val="Encabezado Car"/>
    <w:basedOn w:val="Fuentedeprrafopredeter"/>
    <w:link w:val="Encabezado"/>
    <w:uiPriority w:val="99"/>
    <w:rsid w:val="002E4273"/>
  </w:style>
  <w:style w:type="paragraph" w:styleId="Piedepgina">
    <w:name w:val="footer"/>
    <w:basedOn w:val="Normal"/>
    <w:link w:val="PiedepginaCar"/>
    <w:uiPriority w:val="99"/>
    <w:unhideWhenUsed/>
    <w:rsid w:val="002E4273"/>
    <w:pPr>
      <w:tabs>
        <w:tab w:val="center" w:pos="4419"/>
        <w:tab w:val="right" w:pos="8838"/>
      </w:tabs>
    </w:pPr>
  </w:style>
  <w:style w:type="character" w:customStyle="1" w:styleId="PiedepginaCar">
    <w:name w:val="Pie de página Car"/>
    <w:basedOn w:val="Fuentedeprrafopredeter"/>
    <w:link w:val="Piedepgina"/>
    <w:uiPriority w:val="99"/>
    <w:rsid w:val="002E4273"/>
  </w:style>
  <w:style w:type="table" w:styleId="Tablaconcuadrcula">
    <w:name w:val="Table Grid"/>
    <w:basedOn w:val="Tablanormal"/>
    <w:uiPriority w:val="39"/>
    <w:rsid w:val="0054712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03A5"/>
    <w:pPr>
      <w:ind w:left="720"/>
      <w:contextualSpacing/>
    </w:pPr>
    <w:rPr>
      <w:rFonts w:ascii="Times New Roman" w:eastAsia="Times New Roman" w:hAnsi="Times New Roman" w:cs="Times New Roman"/>
      <w:lang w:val="es-MX" w:eastAsia="es-MX"/>
    </w:rPr>
  </w:style>
  <w:style w:type="paragraph" w:styleId="Textoindependiente">
    <w:name w:val="Body Text"/>
    <w:basedOn w:val="Normal"/>
    <w:link w:val="TextoindependienteCar"/>
    <w:uiPriority w:val="1"/>
    <w:unhideWhenUsed/>
    <w:qFormat/>
    <w:rsid w:val="00941D9D"/>
    <w:pPr>
      <w:widowControl w:val="0"/>
      <w:autoSpaceDE w:val="0"/>
      <w:autoSpaceDN w:val="0"/>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941D9D"/>
    <w:rPr>
      <w:rFonts w:ascii="Arial MT" w:eastAsia="Arial MT" w:hAnsi="Arial MT" w:cs="Arial MT"/>
      <w:sz w:val="22"/>
      <w:szCs w:val="22"/>
      <w:lang w:val="es-ES"/>
    </w:rPr>
  </w:style>
  <w:style w:type="character" w:styleId="Hipervnculo">
    <w:name w:val="Hyperlink"/>
    <w:basedOn w:val="Fuentedeprrafopredeter"/>
    <w:uiPriority w:val="99"/>
    <w:unhideWhenUsed/>
    <w:rsid w:val="002E5566"/>
    <w:rPr>
      <w:color w:val="0563C1" w:themeColor="hyperlink"/>
      <w:u w:val="single"/>
    </w:rPr>
  </w:style>
  <w:style w:type="character" w:styleId="Mencinsinresolver">
    <w:name w:val="Unresolved Mention"/>
    <w:basedOn w:val="Fuentedeprrafopredeter"/>
    <w:uiPriority w:val="99"/>
    <w:rsid w:val="002E5566"/>
    <w:rPr>
      <w:color w:val="605E5C"/>
      <w:shd w:val="clear" w:color="auto" w:fill="E1DFDD"/>
    </w:rPr>
  </w:style>
  <w:style w:type="paragraph" w:styleId="Textocomentario">
    <w:name w:val="annotation text"/>
    <w:basedOn w:val="Normal"/>
    <w:link w:val="TextocomentarioCar"/>
    <w:uiPriority w:val="99"/>
    <w:semiHidden/>
    <w:unhideWhenUsed/>
    <w:rsid w:val="00A342B5"/>
    <w:pPr>
      <w:spacing w:after="200"/>
    </w:pPr>
    <w:rPr>
      <w:rFonts w:ascii="Cambria" w:eastAsia="Cambria" w:hAnsi="Cambria" w:cs="Cambria"/>
      <w:sz w:val="20"/>
      <w:szCs w:val="20"/>
      <w:lang w:val="es-MX" w:eastAsia="ja-JP"/>
    </w:rPr>
  </w:style>
  <w:style w:type="character" w:customStyle="1" w:styleId="TextocomentarioCar">
    <w:name w:val="Texto comentario Car"/>
    <w:basedOn w:val="Fuentedeprrafopredeter"/>
    <w:link w:val="Textocomentario"/>
    <w:uiPriority w:val="99"/>
    <w:semiHidden/>
    <w:rsid w:val="00A342B5"/>
    <w:rPr>
      <w:rFonts w:ascii="Cambria" w:eastAsia="Cambria" w:hAnsi="Cambria" w:cs="Cambria"/>
      <w:sz w:val="20"/>
      <w:szCs w:val="20"/>
      <w:lang w:val="es-MX" w:eastAsia="ja-JP"/>
    </w:rPr>
  </w:style>
  <w:style w:type="paragraph" w:customStyle="1" w:styleId="xmsonormal">
    <w:name w:val="x_msonormal"/>
    <w:basedOn w:val="Normal"/>
    <w:rsid w:val="00440776"/>
    <w:rPr>
      <w:rFonts w:ascii="Calibri" w:eastAsia="Calibri" w:hAnsi="Calibri" w:cs="Calibri"/>
      <w:sz w:val="22"/>
      <w:szCs w:val="22"/>
      <w:lang w:val="es-MX" w:eastAsia="es-MX"/>
    </w:rPr>
  </w:style>
  <w:style w:type="paragraph" w:styleId="Revisin">
    <w:name w:val="Revision"/>
    <w:hidden/>
    <w:uiPriority w:val="99"/>
    <w:semiHidden/>
    <w:rsid w:val="00223847"/>
  </w:style>
  <w:style w:type="character" w:styleId="Refdecomentario">
    <w:name w:val="annotation reference"/>
    <w:basedOn w:val="Fuentedeprrafopredeter"/>
    <w:uiPriority w:val="99"/>
    <w:semiHidden/>
    <w:unhideWhenUsed/>
    <w:rsid w:val="00223847"/>
    <w:rPr>
      <w:sz w:val="16"/>
      <w:szCs w:val="16"/>
    </w:rPr>
  </w:style>
  <w:style w:type="paragraph" w:styleId="Asuntodelcomentario">
    <w:name w:val="annotation subject"/>
    <w:basedOn w:val="Textocomentario"/>
    <w:next w:val="Textocomentario"/>
    <w:link w:val="AsuntodelcomentarioCar"/>
    <w:uiPriority w:val="99"/>
    <w:semiHidden/>
    <w:unhideWhenUsed/>
    <w:rsid w:val="00223847"/>
    <w:pPr>
      <w:spacing w:after="0"/>
    </w:pPr>
    <w:rPr>
      <w:rFonts w:asciiTheme="minorHAnsi" w:eastAsiaTheme="minorHAnsi"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223847"/>
    <w:rPr>
      <w:rFonts w:ascii="Cambria" w:eastAsia="Cambria" w:hAnsi="Cambria" w:cs="Cambria"/>
      <w:b/>
      <w:bCs/>
      <w:sz w:val="20"/>
      <w:szCs w:val="20"/>
      <w:lang w:val="es-MX" w:eastAsia="ja-JP"/>
    </w:rPr>
  </w:style>
  <w:style w:type="paragraph" w:styleId="Sinespaciado">
    <w:name w:val="No Spacing"/>
    <w:uiPriority w:val="1"/>
    <w:qFormat/>
    <w:rsid w:val="00346F60"/>
    <w:rPr>
      <w:sz w:val="22"/>
      <w:szCs w:val="22"/>
      <w:lang w:val="es-MX"/>
    </w:rPr>
  </w:style>
  <w:style w:type="character" w:styleId="Nmerodepgina">
    <w:name w:val="page number"/>
    <w:basedOn w:val="Fuentedeprrafopredeter"/>
    <w:uiPriority w:val="99"/>
    <w:semiHidden/>
    <w:unhideWhenUsed/>
    <w:rsid w:val="003E4E42"/>
  </w:style>
  <w:style w:type="paragraph" w:customStyle="1" w:styleId="Default">
    <w:name w:val="Default"/>
    <w:rsid w:val="001375B1"/>
    <w:pPr>
      <w:autoSpaceDE w:val="0"/>
      <w:autoSpaceDN w:val="0"/>
      <w:adjustRightInd w:val="0"/>
    </w:pPr>
    <w:rPr>
      <w:rFonts w:ascii="Calibri" w:eastAsia="Calibri" w:hAnsi="Calibri" w:cs="Calibri"/>
      <w:color w:val="000000"/>
      <w:lang w:val="es-MX"/>
    </w:rPr>
  </w:style>
  <w:style w:type="character" w:styleId="Textoennegrita">
    <w:name w:val="Strong"/>
    <w:basedOn w:val="Fuentedeprrafopredeter"/>
    <w:uiPriority w:val="22"/>
    <w:qFormat/>
    <w:rsid w:val="002E51F9"/>
    <w:rPr>
      <w:b/>
      <w:bCs/>
    </w:rPr>
  </w:style>
  <w:style w:type="character" w:customStyle="1" w:styleId="Ttulo3Car">
    <w:name w:val="Título 3 Car"/>
    <w:basedOn w:val="Fuentedeprrafopredeter"/>
    <w:link w:val="Ttulo3"/>
    <w:uiPriority w:val="9"/>
    <w:rsid w:val="007603D2"/>
    <w:rPr>
      <w:rFonts w:ascii="Times New Roman" w:eastAsia="Times New Roman" w:hAnsi="Times New Roman" w:cs="Times New Roman"/>
      <w:b/>
      <w:bCs/>
      <w:sz w:val="27"/>
      <w:szCs w:val="27"/>
      <w:lang w:val="es-MX" w:eastAsia="es-MX"/>
    </w:rPr>
  </w:style>
  <w:style w:type="paragraph" w:styleId="NormalWeb">
    <w:name w:val="Normal (Web)"/>
    <w:basedOn w:val="Normal"/>
    <w:uiPriority w:val="99"/>
    <w:unhideWhenUsed/>
    <w:rsid w:val="007603D2"/>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aliases w:val="FT,fn,Footnote Text AG,Footnote Text AG Char,Footnote Text Char1 Char,Footnote Text Char Char Char,Footnote Text AG Char Char Char,Footnote Text AG Char1 Char,Footnote Text Char1,Footnote Text Char Char,Footnote Text AG Char1,ft"/>
    <w:basedOn w:val="Normal"/>
    <w:link w:val="TextonotapieCar"/>
    <w:uiPriority w:val="99"/>
    <w:unhideWhenUsed/>
    <w:rsid w:val="00C21FFD"/>
    <w:rPr>
      <w:rFonts w:ascii="Calibri" w:eastAsia="Calibri" w:hAnsi="Calibri" w:cs="Times New Roman"/>
      <w:sz w:val="20"/>
      <w:szCs w:val="20"/>
      <w:lang w:val="es-MX"/>
    </w:rPr>
  </w:style>
  <w:style w:type="character" w:customStyle="1" w:styleId="TextonotapieCar">
    <w:name w:val="Texto nota pie Car"/>
    <w:aliases w:val="FT Car,fn Car,Footnote Text AG Car,Footnote Text AG Char Car,Footnote Text Char1 Char Car,Footnote Text Char Char Char Car,Footnote Text AG Char Char Char Car,Footnote Text AG Char1 Char Car,Footnote Text Char1 Car,ft Car"/>
    <w:basedOn w:val="Fuentedeprrafopredeter"/>
    <w:link w:val="Textonotapie"/>
    <w:uiPriority w:val="99"/>
    <w:rsid w:val="00C21FFD"/>
    <w:rPr>
      <w:rFonts w:ascii="Calibri" w:eastAsia="Calibri" w:hAnsi="Calibri" w:cs="Times New Roman"/>
      <w:sz w:val="20"/>
      <w:szCs w:val="20"/>
      <w:lang w:val="es-MX"/>
    </w:rPr>
  </w:style>
  <w:style w:type="character" w:styleId="Refdenotaalpie">
    <w:name w:val="footnote reference"/>
    <w:aliases w:val="fr"/>
    <w:uiPriority w:val="99"/>
    <w:unhideWhenUsed/>
    <w:rsid w:val="00C21FFD"/>
    <w:rPr>
      <w:vertAlign w:val="superscript"/>
    </w:rPr>
  </w:style>
  <w:style w:type="character" w:customStyle="1" w:styleId="Ttulo1Car">
    <w:name w:val="Título 1 Car"/>
    <w:basedOn w:val="Fuentedeprrafopredeter"/>
    <w:link w:val="Ttulo1"/>
    <w:uiPriority w:val="9"/>
    <w:rsid w:val="00AE1B13"/>
    <w:rPr>
      <w:rFonts w:asciiTheme="majorHAnsi" w:eastAsiaTheme="majorEastAsia" w:hAnsiTheme="majorHAnsi" w:cstheme="majorBidi"/>
      <w:color w:val="2F5496" w:themeColor="accent1" w:themeShade="BF"/>
      <w:sz w:val="32"/>
      <w:szCs w:val="32"/>
    </w:rPr>
  </w:style>
  <w:style w:type="paragraph" w:customStyle="1" w:styleId="jsx-3954459878">
    <w:name w:val="jsx-3954459878"/>
    <w:basedOn w:val="Normal"/>
    <w:rsid w:val="00E27037"/>
    <w:pPr>
      <w:spacing w:before="100" w:beforeAutospacing="1" w:after="100" w:afterAutospacing="1"/>
    </w:pPr>
    <w:rPr>
      <w:rFonts w:ascii="Times New Roman" w:eastAsia="Times New Roman" w:hAnsi="Times New Roman" w:cs="Times New Roman"/>
      <w:lang w:val="en-US"/>
    </w:rPr>
  </w:style>
  <w:style w:type="character" w:styleId="Hipervnculovisitado">
    <w:name w:val="FollowedHyperlink"/>
    <w:basedOn w:val="Fuentedeprrafopredeter"/>
    <w:uiPriority w:val="99"/>
    <w:semiHidden/>
    <w:unhideWhenUsed/>
    <w:rsid w:val="00EF2EA6"/>
    <w:rPr>
      <w:color w:val="954F72" w:themeColor="followedHyperlink"/>
      <w:u w:val="single"/>
    </w:rPr>
  </w:style>
  <w:style w:type="character" w:customStyle="1" w:styleId="contentpasted0">
    <w:name w:val="contentpasted0"/>
    <w:basedOn w:val="Fuentedeprrafopredeter"/>
    <w:rsid w:val="00B81151"/>
  </w:style>
  <w:style w:type="paragraph" w:customStyle="1" w:styleId="BodyTextFisco">
    <w:name w:val="Body Text Fisco"/>
    <w:basedOn w:val="Normal"/>
    <w:autoRedefine/>
    <w:rsid w:val="00C311E4"/>
    <w:pPr>
      <w:spacing w:before="120" w:after="280" w:line="280" w:lineRule="exact"/>
      <w:jc w:val="center"/>
    </w:pPr>
    <w:rPr>
      <w:rFonts w:ascii="Franklin Gothic Book" w:eastAsia="Calibri" w:hAnsi="Franklin Gothic Book" w:cs="Times New Roman"/>
      <w:bCs/>
      <w:szCs w:val="16"/>
      <w:lang w:eastAsia="es-ES"/>
    </w:rPr>
  </w:style>
  <w:style w:type="paragraph" w:customStyle="1" w:styleId="ABandoFisco">
    <w:name w:val="A Bando Fisco"/>
    <w:basedOn w:val="Normal"/>
    <w:autoRedefine/>
    <w:rsid w:val="00C311E4"/>
    <w:pPr>
      <w:spacing w:before="120" w:after="120"/>
      <w:ind w:left="567" w:right="567"/>
      <w:jc w:val="both"/>
    </w:pPr>
    <w:rPr>
      <w:rFonts w:ascii="ITC Franklin Gothic BookCd" w:eastAsia="Times New Roman" w:hAnsi="ITC Franklin Gothic BookCd" w:cs="Times New Roman"/>
      <w:bCs/>
      <w:spacing w:val="6"/>
      <w:sz w:val="22"/>
      <w:szCs w:val="22"/>
      <w:lang w:val="es-ES" w:eastAsia="es-ES"/>
    </w:rPr>
  </w:style>
  <w:style w:type="paragraph" w:styleId="Textonotaalfinal">
    <w:name w:val="endnote text"/>
    <w:basedOn w:val="Normal"/>
    <w:link w:val="TextonotaalfinalCar"/>
    <w:uiPriority w:val="99"/>
    <w:unhideWhenUsed/>
    <w:rsid w:val="001C7A6C"/>
    <w:rPr>
      <w:sz w:val="20"/>
      <w:szCs w:val="20"/>
      <w:lang w:val="es-MX"/>
    </w:rPr>
  </w:style>
  <w:style w:type="character" w:customStyle="1" w:styleId="TextonotaalfinalCar">
    <w:name w:val="Texto nota al final Car"/>
    <w:basedOn w:val="Fuentedeprrafopredeter"/>
    <w:link w:val="Textonotaalfinal"/>
    <w:uiPriority w:val="99"/>
    <w:rsid w:val="001C7A6C"/>
    <w:rPr>
      <w:sz w:val="20"/>
      <w:szCs w:val="20"/>
      <w:lang w:val="es-MX"/>
    </w:rPr>
  </w:style>
  <w:style w:type="character" w:styleId="Refdenotaalfinal">
    <w:name w:val="endnote reference"/>
    <w:basedOn w:val="Fuentedeprrafopredeter"/>
    <w:uiPriority w:val="99"/>
    <w:semiHidden/>
    <w:unhideWhenUsed/>
    <w:rsid w:val="001C7A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55813">
      <w:bodyDiv w:val="1"/>
      <w:marLeft w:val="0"/>
      <w:marRight w:val="0"/>
      <w:marTop w:val="0"/>
      <w:marBottom w:val="0"/>
      <w:divBdr>
        <w:top w:val="none" w:sz="0" w:space="0" w:color="auto"/>
        <w:left w:val="none" w:sz="0" w:space="0" w:color="auto"/>
        <w:bottom w:val="none" w:sz="0" w:space="0" w:color="auto"/>
        <w:right w:val="none" w:sz="0" w:space="0" w:color="auto"/>
      </w:divBdr>
    </w:div>
    <w:div w:id="329870254">
      <w:bodyDiv w:val="1"/>
      <w:marLeft w:val="0"/>
      <w:marRight w:val="0"/>
      <w:marTop w:val="0"/>
      <w:marBottom w:val="0"/>
      <w:divBdr>
        <w:top w:val="none" w:sz="0" w:space="0" w:color="auto"/>
        <w:left w:val="none" w:sz="0" w:space="0" w:color="auto"/>
        <w:bottom w:val="none" w:sz="0" w:space="0" w:color="auto"/>
        <w:right w:val="none" w:sz="0" w:space="0" w:color="auto"/>
      </w:divBdr>
    </w:div>
    <w:div w:id="359625850">
      <w:bodyDiv w:val="1"/>
      <w:marLeft w:val="0"/>
      <w:marRight w:val="0"/>
      <w:marTop w:val="0"/>
      <w:marBottom w:val="0"/>
      <w:divBdr>
        <w:top w:val="none" w:sz="0" w:space="0" w:color="auto"/>
        <w:left w:val="none" w:sz="0" w:space="0" w:color="auto"/>
        <w:bottom w:val="none" w:sz="0" w:space="0" w:color="auto"/>
        <w:right w:val="none" w:sz="0" w:space="0" w:color="auto"/>
      </w:divBdr>
    </w:div>
    <w:div w:id="473374941">
      <w:bodyDiv w:val="1"/>
      <w:marLeft w:val="0"/>
      <w:marRight w:val="0"/>
      <w:marTop w:val="0"/>
      <w:marBottom w:val="0"/>
      <w:divBdr>
        <w:top w:val="none" w:sz="0" w:space="0" w:color="auto"/>
        <w:left w:val="none" w:sz="0" w:space="0" w:color="auto"/>
        <w:bottom w:val="none" w:sz="0" w:space="0" w:color="auto"/>
        <w:right w:val="none" w:sz="0" w:space="0" w:color="auto"/>
      </w:divBdr>
    </w:div>
    <w:div w:id="735205558">
      <w:bodyDiv w:val="1"/>
      <w:marLeft w:val="0"/>
      <w:marRight w:val="0"/>
      <w:marTop w:val="0"/>
      <w:marBottom w:val="0"/>
      <w:divBdr>
        <w:top w:val="none" w:sz="0" w:space="0" w:color="auto"/>
        <w:left w:val="none" w:sz="0" w:space="0" w:color="auto"/>
        <w:bottom w:val="none" w:sz="0" w:space="0" w:color="auto"/>
        <w:right w:val="none" w:sz="0" w:space="0" w:color="auto"/>
      </w:divBdr>
    </w:div>
    <w:div w:id="792020328">
      <w:bodyDiv w:val="1"/>
      <w:marLeft w:val="0"/>
      <w:marRight w:val="0"/>
      <w:marTop w:val="0"/>
      <w:marBottom w:val="0"/>
      <w:divBdr>
        <w:top w:val="none" w:sz="0" w:space="0" w:color="auto"/>
        <w:left w:val="none" w:sz="0" w:space="0" w:color="auto"/>
        <w:bottom w:val="none" w:sz="0" w:space="0" w:color="auto"/>
        <w:right w:val="none" w:sz="0" w:space="0" w:color="auto"/>
      </w:divBdr>
    </w:div>
    <w:div w:id="800264964">
      <w:bodyDiv w:val="1"/>
      <w:marLeft w:val="0"/>
      <w:marRight w:val="0"/>
      <w:marTop w:val="0"/>
      <w:marBottom w:val="0"/>
      <w:divBdr>
        <w:top w:val="none" w:sz="0" w:space="0" w:color="auto"/>
        <w:left w:val="none" w:sz="0" w:space="0" w:color="auto"/>
        <w:bottom w:val="none" w:sz="0" w:space="0" w:color="auto"/>
        <w:right w:val="none" w:sz="0" w:space="0" w:color="auto"/>
      </w:divBdr>
    </w:div>
    <w:div w:id="905184018">
      <w:bodyDiv w:val="1"/>
      <w:marLeft w:val="0"/>
      <w:marRight w:val="0"/>
      <w:marTop w:val="0"/>
      <w:marBottom w:val="0"/>
      <w:divBdr>
        <w:top w:val="none" w:sz="0" w:space="0" w:color="auto"/>
        <w:left w:val="none" w:sz="0" w:space="0" w:color="auto"/>
        <w:bottom w:val="none" w:sz="0" w:space="0" w:color="auto"/>
        <w:right w:val="none" w:sz="0" w:space="0" w:color="auto"/>
      </w:divBdr>
    </w:div>
    <w:div w:id="935212459">
      <w:bodyDiv w:val="1"/>
      <w:marLeft w:val="0"/>
      <w:marRight w:val="0"/>
      <w:marTop w:val="0"/>
      <w:marBottom w:val="0"/>
      <w:divBdr>
        <w:top w:val="none" w:sz="0" w:space="0" w:color="auto"/>
        <w:left w:val="none" w:sz="0" w:space="0" w:color="auto"/>
        <w:bottom w:val="none" w:sz="0" w:space="0" w:color="auto"/>
        <w:right w:val="none" w:sz="0" w:space="0" w:color="auto"/>
      </w:divBdr>
    </w:div>
    <w:div w:id="1092240565">
      <w:bodyDiv w:val="1"/>
      <w:marLeft w:val="0"/>
      <w:marRight w:val="0"/>
      <w:marTop w:val="0"/>
      <w:marBottom w:val="0"/>
      <w:divBdr>
        <w:top w:val="none" w:sz="0" w:space="0" w:color="auto"/>
        <w:left w:val="none" w:sz="0" w:space="0" w:color="auto"/>
        <w:bottom w:val="none" w:sz="0" w:space="0" w:color="auto"/>
        <w:right w:val="none" w:sz="0" w:space="0" w:color="auto"/>
      </w:divBdr>
    </w:div>
    <w:div w:id="1133330978">
      <w:bodyDiv w:val="1"/>
      <w:marLeft w:val="0"/>
      <w:marRight w:val="0"/>
      <w:marTop w:val="0"/>
      <w:marBottom w:val="0"/>
      <w:divBdr>
        <w:top w:val="none" w:sz="0" w:space="0" w:color="auto"/>
        <w:left w:val="none" w:sz="0" w:space="0" w:color="auto"/>
        <w:bottom w:val="none" w:sz="0" w:space="0" w:color="auto"/>
        <w:right w:val="none" w:sz="0" w:space="0" w:color="auto"/>
      </w:divBdr>
    </w:div>
    <w:div w:id="1303189756">
      <w:bodyDiv w:val="1"/>
      <w:marLeft w:val="0"/>
      <w:marRight w:val="0"/>
      <w:marTop w:val="0"/>
      <w:marBottom w:val="0"/>
      <w:divBdr>
        <w:top w:val="none" w:sz="0" w:space="0" w:color="auto"/>
        <w:left w:val="none" w:sz="0" w:space="0" w:color="auto"/>
        <w:bottom w:val="none" w:sz="0" w:space="0" w:color="auto"/>
        <w:right w:val="none" w:sz="0" w:space="0" w:color="auto"/>
      </w:divBdr>
    </w:div>
    <w:div w:id="1349214119">
      <w:bodyDiv w:val="1"/>
      <w:marLeft w:val="0"/>
      <w:marRight w:val="0"/>
      <w:marTop w:val="0"/>
      <w:marBottom w:val="0"/>
      <w:divBdr>
        <w:top w:val="none" w:sz="0" w:space="0" w:color="auto"/>
        <w:left w:val="none" w:sz="0" w:space="0" w:color="auto"/>
        <w:bottom w:val="none" w:sz="0" w:space="0" w:color="auto"/>
        <w:right w:val="none" w:sz="0" w:space="0" w:color="auto"/>
      </w:divBdr>
    </w:div>
    <w:div w:id="1385064694">
      <w:bodyDiv w:val="1"/>
      <w:marLeft w:val="0"/>
      <w:marRight w:val="0"/>
      <w:marTop w:val="0"/>
      <w:marBottom w:val="0"/>
      <w:divBdr>
        <w:top w:val="none" w:sz="0" w:space="0" w:color="auto"/>
        <w:left w:val="none" w:sz="0" w:space="0" w:color="auto"/>
        <w:bottom w:val="none" w:sz="0" w:space="0" w:color="auto"/>
        <w:right w:val="none" w:sz="0" w:space="0" w:color="auto"/>
      </w:divBdr>
    </w:div>
    <w:div w:id="1491409706">
      <w:bodyDiv w:val="1"/>
      <w:marLeft w:val="0"/>
      <w:marRight w:val="0"/>
      <w:marTop w:val="0"/>
      <w:marBottom w:val="0"/>
      <w:divBdr>
        <w:top w:val="none" w:sz="0" w:space="0" w:color="auto"/>
        <w:left w:val="none" w:sz="0" w:space="0" w:color="auto"/>
        <w:bottom w:val="none" w:sz="0" w:space="0" w:color="auto"/>
        <w:right w:val="none" w:sz="0" w:space="0" w:color="auto"/>
      </w:divBdr>
    </w:div>
    <w:div w:id="1578588736">
      <w:bodyDiv w:val="1"/>
      <w:marLeft w:val="0"/>
      <w:marRight w:val="0"/>
      <w:marTop w:val="0"/>
      <w:marBottom w:val="0"/>
      <w:divBdr>
        <w:top w:val="none" w:sz="0" w:space="0" w:color="auto"/>
        <w:left w:val="none" w:sz="0" w:space="0" w:color="auto"/>
        <w:bottom w:val="none" w:sz="0" w:space="0" w:color="auto"/>
        <w:right w:val="none" w:sz="0" w:space="0" w:color="auto"/>
      </w:divBdr>
    </w:div>
    <w:div w:id="199525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mawww.sat.gob.mx/repartodeutilidades/Paginas/documentos/manual.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5ab3b03-0682-47ca-a4a4-3275ce0aa35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SAT221</b:Tag>
    <b:SourceType>DocumentFromInternetSite</b:SourceType>
    <b:Guid>{D109990E-2D95-2745-AA8F-B27D6CA7A848}</b:Guid>
    <b:Title>Factura Electrónica 4.0</b:Title>
    <b:InternetSiteTitle>Twitter</b:InternetSiteTitle>
    <b:URL>https://twitter.com/SATMX/status/1531655671896219648?ref_src=twsrc%5Etfw%7Ctwcamp%5Etweetembed%7Ctwterm%5E1531655671896219648%7Ctwgr%5E973e8785b130987bf09834899a5efdc191e95711%7Ctwcon%5Es1_&amp;ref_url=https%3A%2F%2Felceo.com%2Ftu-cartera%2Fmitos-y-realidades</b:URL>
    <b:Year>2022</b:Year>
    <b:Month>Mayo</b:Month>
    <b:Day>31</b:Day>
    <b:Author>
      <b:Author>
        <b:Corporate>SAT</b:Corporate>
      </b:Author>
    </b:Author>
    <b:YearAccessed>2023</b:YearAccessed>
    <b:MonthAccessed>Marzo</b:MonthAccessed>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E0AAC80AABC9F4080C574BC56E9EBA9" ma:contentTypeVersion="15" ma:contentTypeDescription="Create a new document." ma:contentTypeScope="" ma:versionID="60395dd125e47fb3d8af25137911e838">
  <xsd:schema xmlns:xsd="http://www.w3.org/2001/XMLSchema" xmlns:xs="http://www.w3.org/2001/XMLSchema" xmlns:p="http://schemas.microsoft.com/office/2006/metadata/properties" xmlns:ns3="85ab3b03-0682-47ca-a4a4-3275ce0aa35d" xmlns:ns4="fa8871fc-7de8-4fdb-bbb3-5c6f97b65ffa" targetNamespace="http://schemas.microsoft.com/office/2006/metadata/properties" ma:root="true" ma:fieldsID="f3765b3bfa8cefe86b4d9b0ea908fe47" ns3:_="" ns4:_="">
    <xsd:import namespace="85ab3b03-0682-47ca-a4a4-3275ce0aa35d"/>
    <xsd:import namespace="fa8871fc-7de8-4fdb-bbb3-5c6f97b6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b3b03-0682-47ca-a4a4-3275ce0aa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8871fc-7de8-4fdb-bbb3-5c6f97b65ff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72DF1-CC36-4D33-A55B-9D880C17BF82}">
  <ds:schemaRefs>
    <ds:schemaRef ds:uri="http://schemas.microsoft.com/office/2006/metadata/properties"/>
    <ds:schemaRef ds:uri="http://schemas.microsoft.com/office/infopath/2007/PartnerControls"/>
    <ds:schemaRef ds:uri="85ab3b03-0682-47ca-a4a4-3275ce0aa35d"/>
  </ds:schemaRefs>
</ds:datastoreItem>
</file>

<file path=customXml/itemProps2.xml><?xml version="1.0" encoding="utf-8"?>
<ds:datastoreItem xmlns:ds="http://schemas.openxmlformats.org/officeDocument/2006/customXml" ds:itemID="{C6F3B39B-415B-445E-84A2-84EA861490E4}">
  <ds:schemaRefs>
    <ds:schemaRef ds:uri="http://schemas.openxmlformats.org/officeDocument/2006/bibliography"/>
  </ds:schemaRefs>
</ds:datastoreItem>
</file>

<file path=customXml/itemProps3.xml><?xml version="1.0" encoding="utf-8"?>
<ds:datastoreItem xmlns:ds="http://schemas.openxmlformats.org/officeDocument/2006/customXml" ds:itemID="{380D3C3B-9209-461B-BCD3-515394644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b3b03-0682-47ca-a4a4-3275ce0aa35d"/>
    <ds:schemaRef ds:uri="fa8871fc-7de8-4fdb-bbb3-5c6f97b6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0DD71-CD38-4741-8ABE-9209D3873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3088</Words>
  <Characters>16987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Dzoara Edith Rodríguez Velazquez</cp:lastModifiedBy>
  <cp:revision>28</cp:revision>
  <cp:lastPrinted>2023-05-12T20:15:00Z</cp:lastPrinted>
  <dcterms:created xsi:type="dcterms:W3CDTF">2023-05-16T03:42:00Z</dcterms:created>
  <dcterms:modified xsi:type="dcterms:W3CDTF">2023-05-16T16:52:00Z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0x0101006E0AAC80AABC9F4080C574BC56E9EBA9</vt:lpwstr>
  </property>
</Properties>
</file>