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FA0" w:rsidRDefault="005F5FA0"/>
    <w:p w:rsidR="004736F8" w:rsidRDefault="004736F8"/>
    <w:p w:rsidR="004736F8" w:rsidRDefault="004736F8"/>
    <w:p w:rsidR="004736F8" w:rsidRDefault="004736F8"/>
    <w:p w:rsidR="004736F8" w:rsidRDefault="004736F8"/>
    <w:p w:rsidR="004736F8" w:rsidRDefault="004736F8"/>
    <w:p w:rsidR="004736F8" w:rsidRDefault="004736F8"/>
    <w:p w:rsidR="004736F8" w:rsidRDefault="004736F8"/>
    <w:p w:rsidR="004736F8" w:rsidRDefault="004736F8" w:rsidP="00C43C20"/>
    <w:p w:rsidR="004736F8" w:rsidRDefault="004736F8"/>
    <w:p w:rsidR="004736F8" w:rsidRDefault="004736F8"/>
    <w:p w:rsidR="004736F8" w:rsidRDefault="004736F8" w:rsidP="00C43C20">
      <w:pPr>
        <w:jc w:val="right"/>
      </w:pPr>
    </w:p>
    <w:p w:rsidR="004736F8" w:rsidRDefault="004736F8"/>
    <w:p w:rsidR="004736F8" w:rsidRDefault="00F66883" w:rsidP="004679A1">
      <w:pPr>
        <w:pStyle w:val="Heading1"/>
      </w:pPr>
      <w:r>
        <w:t>Primera aplicación para el examen de certificación en materia de la Ley Federal para la Prevención e Identificación de Operaciones con Recursos de Procedencia Ilícita del IMCP</w:t>
      </w:r>
    </w:p>
    <w:p w:rsidR="00884048" w:rsidRDefault="00884048"/>
    <w:p w:rsidR="00F66883" w:rsidRDefault="00F66883">
      <w:r>
        <w:t>Por: Daniel A. Ortíz de Montellano Velázquez, CAMS, CFCS</w:t>
      </w:r>
      <w:r w:rsidR="00C43C20">
        <w:t xml:space="preserve"> // </w:t>
      </w:r>
      <w:r>
        <w:t>@</w:t>
      </w:r>
      <w:proofErr w:type="spellStart"/>
      <w:r>
        <w:t>danomv</w:t>
      </w:r>
      <w:proofErr w:type="spellEnd"/>
    </w:p>
    <w:p w:rsidR="00F66883" w:rsidRDefault="00F66883">
      <w:r>
        <w:t>Secretario de la Comisión de PLD/FT y Anticorrupción del ICMP</w:t>
      </w:r>
    </w:p>
    <w:p w:rsidR="00F66883" w:rsidRDefault="00F66883"/>
    <w:p w:rsidR="00C43C20" w:rsidRPr="00C43C20" w:rsidRDefault="00F66883" w:rsidP="00F66883">
      <w:pPr>
        <w:rPr>
          <w:rFonts w:eastAsiaTheme="majorEastAsia" w:cstheme="majorBidi"/>
          <w:sz w:val="20"/>
          <w:szCs w:val="32"/>
        </w:rPr>
      </w:pPr>
      <w:r>
        <w:rPr>
          <w:rFonts w:eastAsiaTheme="majorEastAsia" w:cstheme="majorBidi"/>
          <w:b/>
          <w:i/>
          <w:color w:val="2E74B5" w:themeColor="accent1" w:themeShade="BF"/>
          <w:sz w:val="28"/>
          <w:szCs w:val="32"/>
        </w:rPr>
        <w:t>Texto Original:</w:t>
      </w:r>
      <w:r w:rsidRPr="00C43C20">
        <w:rPr>
          <w:rFonts w:eastAsiaTheme="majorEastAsia" w:cstheme="majorBidi"/>
          <w:b/>
          <w:i/>
          <w:color w:val="2E74B5" w:themeColor="accent1" w:themeShade="BF"/>
          <w:sz w:val="24"/>
          <w:szCs w:val="32"/>
        </w:rPr>
        <w:t xml:space="preserve"> </w:t>
      </w:r>
    </w:p>
    <w:sdt>
      <w:sdtPr>
        <w:rPr>
          <w:sz w:val="20"/>
        </w:rPr>
        <w:id w:val="843909859"/>
        <w:bibliography/>
      </w:sdtPr>
      <w:sdtEndPr>
        <w:rPr>
          <w:sz w:val="22"/>
        </w:rPr>
      </w:sdtEndPr>
      <w:sdtContent>
        <w:p w:rsidR="00C43C20" w:rsidRPr="00C43C20" w:rsidRDefault="00F66883" w:rsidP="00F66883">
          <w:pPr>
            <w:rPr>
              <w:rFonts w:eastAsiaTheme="majorEastAsia" w:cstheme="majorBidi"/>
              <w:sz w:val="20"/>
              <w:szCs w:val="32"/>
            </w:rPr>
          </w:pPr>
          <w:r w:rsidRPr="00C43C20">
            <w:rPr>
              <w:sz w:val="20"/>
            </w:rPr>
            <w:fldChar w:fldCharType="begin"/>
          </w:r>
          <w:r w:rsidRPr="00C43C20">
            <w:rPr>
              <w:sz w:val="20"/>
            </w:rPr>
            <w:instrText xml:space="preserve"> BIBLIOGRAPHY </w:instrText>
          </w:r>
          <w:r w:rsidRPr="00C43C20">
            <w:rPr>
              <w:sz w:val="20"/>
            </w:rPr>
            <w:fldChar w:fldCharType="separate"/>
          </w:r>
          <w:r w:rsidRPr="00C43C20">
            <w:rPr>
              <w:sz w:val="20"/>
            </w:rPr>
            <w:t xml:space="preserve"> Instituto Mexicano de Contadores Públicos. (06 de Junio de 2017). 32/2016-2017 Primera aplicación del examen de certificación en materia de la Ley Federal para la Prevención e Identificación de Operaciones con Recursos de Procedencia Ilícita (LFPIORPI). Obtenido de IMCP: </w:t>
          </w:r>
          <w:hyperlink r:id="rId8" w:history="1">
            <w:r w:rsidRPr="00C43C20">
              <w:rPr>
                <w:rStyle w:val="Hyperlink"/>
                <w:rFonts w:eastAsiaTheme="majorEastAsia" w:cstheme="majorBidi"/>
                <w:color w:val="2F5496" w:themeColor="accent5" w:themeShade="BF"/>
                <w:sz w:val="20"/>
                <w:szCs w:val="32"/>
              </w:rPr>
              <w:t>http://imcp.org.mx/servicios/folio-322016-2017-primera-aplicacion-del-examen-certificacion-en-materia-la-ley-federal-la-prevencion-e-identificacion-operaciones-recursos-procedencia-ilicita-lfpiorpi</w:t>
            </w:r>
          </w:hyperlink>
        </w:p>
        <w:p w:rsidR="00F66883" w:rsidRPr="00C43C20" w:rsidRDefault="00F66883" w:rsidP="00F66883">
          <w:pPr>
            <w:rPr>
              <w:sz w:val="20"/>
            </w:rPr>
          </w:pPr>
        </w:p>
        <w:p w:rsidR="004736F8" w:rsidRDefault="00F66883" w:rsidP="00C43C20">
          <w:pPr>
            <w:spacing w:line="360" w:lineRule="auto"/>
            <w:jc w:val="both"/>
          </w:pPr>
          <w:r w:rsidRPr="00C43C20">
            <w:rPr>
              <w:b/>
              <w:bCs/>
              <w:noProof/>
              <w:sz w:val="20"/>
            </w:rPr>
            <w:fldChar w:fldCharType="end"/>
          </w:r>
          <w:sdt>
            <w:sdtPr>
              <w:id w:val="-1417479477"/>
              <w:docPartObj>
                <w:docPartGallery w:val="Bibliographies"/>
                <w:docPartUnique/>
              </w:docPartObj>
            </w:sdtPr>
            <w:sdtEndPr/>
            <w:sdtContent>
              <w:r w:rsidR="00C43C20" w:rsidRPr="00C43C20">
                <w:t xml:space="preserve">El día de hoy </w:t>
              </w:r>
              <w:r w:rsidR="00C43C20">
                <w:t xml:space="preserve">06 de Junio de 2017, el IMCP dio a conocer a través del Folio 32/2016-2017, que el día </w:t>
              </w:r>
              <w:r w:rsidR="00C43C20">
                <w:rPr>
                  <w:b/>
                </w:rPr>
                <w:t>26 de Agosto</w:t>
              </w:r>
              <w:r w:rsidR="00C43C20">
                <w:t xml:space="preserve"> del presente, se llevará a cabo la primera aplicación para el examen de certificación en materia de la Ley FPIORPI, en las instalaciones del Colegio de Contadores Públicos de México, A.C. (Bosque de </w:t>
              </w:r>
              <w:proofErr w:type="spellStart"/>
              <w:r w:rsidR="00C43C20">
                <w:t>Tabachines</w:t>
              </w:r>
              <w:proofErr w:type="spellEnd"/>
              <w:r w:rsidR="00C43C20">
                <w:t xml:space="preserve"> 44, Bosque de las Lomas) en un horario de 09:00 a 13:00</w:t>
              </w:r>
            </w:sdtContent>
          </w:sdt>
        </w:p>
      </w:sdtContent>
    </w:sdt>
    <w:p w:rsidR="00C43C20" w:rsidRDefault="00C43C20" w:rsidP="00C43C20">
      <w:pPr>
        <w:jc w:val="both"/>
      </w:pPr>
    </w:p>
    <w:p w:rsidR="00C43C20" w:rsidRDefault="00C43C20" w:rsidP="00C43C20">
      <w:pPr>
        <w:spacing w:line="360" w:lineRule="auto"/>
        <w:jc w:val="both"/>
      </w:pPr>
      <w:r w:rsidRPr="00C43C20">
        <w:t>El objetivo del examen es certificar a los profesionistas que cuenten con los conocimientos necesarios, en materia de la LFPIORPI, en lo relativo a las actividades vulnerables señaladas en su artículo 17, así como a las obligaciones señaladas en el artículo 18 de dicha Ley.</w:t>
      </w:r>
    </w:p>
    <w:p w:rsidR="00C43C20" w:rsidRDefault="00C43C20" w:rsidP="00C43C20">
      <w:pPr>
        <w:jc w:val="both"/>
      </w:pPr>
    </w:p>
    <w:p w:rsidR="00C43C20" w:rsidRDefault="00C43C20" w:rsidP="00C43C20">
      <w:pPr>
        <w:spacing w:line="360" w:lineRule="auto"/>
        <w:jc w:val="both"/>
      </w:pPr>
      <w:r>
        <w:t>Dicha certificación se encuentra abierta a todo el público, siempre que reúna las siguientes características: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1"/>
        </w:numPr>
        <w:jc w:val="both"/>
      </w:pPr>
      <w:r>
        <w:t>Título profesional con antigüedad mínima de dos años.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1"/>
        </w:numPr>
        <w:jc w:val="both"/>
      </w:pPr>
      <w:r>
        <w:t>Cédula Profesional, expedida por la Dirección General de Profesiones de la Secretaría de Educación Pública.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1"/>
        </w:numPr>
        <w:jc w:val="both"/>
      </w:pPr>
      <w:r>
        <w:t>Constancia de práctica profesional de, por lo menos, tres años (carta de antigüedad), en actividades relacionadas a la prevención de lavado de dinero</w:t>
      </w:r>
    </w:p>
    <w:p w:rsidR="00C43C20" w:rsidRDefault="00C43C20" w:rsidP="00C43C20">
      <w:pPr>
        <w:pStyle w:val="ListParagraph"/>
      </w:pPr>
    </w:p>
    <w:p w:rsidR="00C43C20" w:rsidRDefault="00C43C20" w:rsidP="00C43C20">
      <w:pPr>
        <w:spacing w:line="360" w:lineRule="auto"/>
        <w:jc w:val="both"/>
      </w:pPr>
      <w:r>
        <w:t>De manera enunciativa, el examen comprenderá los temas de: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3"/>
        </w:numPr>
        <w:jc w:val="both"/>
      </w:pPr>
      <w:r>
        <w:t>Marco Normativo de la prevención e identificación de operaciones con recursos de procedencia ilícita.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3"/>
        </w:numPr>
        <w:jc w:val="both"/>
      </w:pPr>
      <w:r>
        <w:t>Actividades Vulnerables</w:t>
      </w:r>
    </w:p>
    <w:p w:rsidR="00C43C20" w:rsidRDefault="00C43C20" w:rsidP="00C43C20">
      <w:pPr>
        <w:jc w:val="both"/>
      </w:pPr>
    </w:p>
    <w:p w:rsidR="00C43C20" w:rsidRDefault="00C43C20" w:rsidP="00C43C20">
      <w:pPr>
        <w:pStyle w:val="ListParagraph"/>
        <w:numPr>
          <w:ilvl w:val="0"/>
          <w:numId w:val="3"/>
        </w:numPr>
        <w:jc w:val="both"/>
      </w:pPr>
      <w:r>
        <w:t>Opinión del cumplimiento de las obligaciones en materia de prevención e identificación de operaciones con recursos de procedencia ilícita</w:t>
      </w:r>
    </w:p>
    <w:p w:rsidR="00C43C20" w:rsidRDefault="00C43C20" w:rsidP="00C43C20">
      <w:pPr>
        <w:pStyle w:val="ListParagraph"/>
      </w:pPr>
    </w:p>
    <w:p w:rsidR="00C43C20" w:rsidRDefault="00C43C20" w:rsidP="00C43C20">
      <w:pPr>
        <w:jc w:val="both"/>
      </w:pPr>
      <w:r>
        <w:t xml:space="preserve">Las solicitudes para el examen se podrán encontrar a partir del día 07 de Junio en: </w:t>
      </w:r>
    </w:p>
    <w:p w:rsidR="00C43C20" w:rsidRDefault="007B6EC2" w:rsidP="00C43C20">
      <w:pPr>
        <w:jc w:val="both"/>
        <w:rPr>
          <w:rFonts w:ascii="Segoe UI" w:hAnsi="Segoe UI" w:cs="Segoe UI"/>
          <w:color w:val="0A0A0A"/>
          <w:shd w:val="clear" w:color="auto" w:fill="F5F7F9"/>
        </w:rPr>
      </w:pPr>
      <w:hyperlink r:id="rId9" w:history="1">
        <w:r w:rsidR="00C43C20">
          <w:rPr>
            <w:rStyle w:val="Hyperlink"/>
            <w:rFonts w:ascii="Segoe UI" w:hAnsi="Segoe UI" w:cs="Segoe UI"/>
            <w:b/>
            <w:bCs/>
            <w:color w:val="EA0437"/>
            <w:shd w:val="clear" w:color="auto" w:fill="F5F7F9"/>
          </w:rPr>
          <w:t>http://imcp.org.mx/category/certificacion</w:t>
        </w:r>
      </w:hyperlink>
      <w:r w:rsidR="00C43C20">
        <w:rPr>
          <w:rStyle w:val="apple-converted-space"/>
          <w:rFonts w:ascii="Segoe UI" w:hAnsi="Segoe UI" w:cs="Segoe UI"/>
          <w:color w:val="0A0A0A"/>
          <w:shd w:val="clear" w:color="auto" w:fill="F5F7F9"/>
        </w:rPr>
        <w:t> </w:t>
      </w:r>
      <w:r w:rsidR="00C43C20">
        <w:rPr>
          <w:rFonts w:ascii="Segoe UI" w:hAnsi="Segoe UI" w:cs="Segoe UI"/>
          <w:color w:val="0A0A0A"/>
          <w:shd w:val="clear" w:color="auto" w:fill="F5F7F9"/>
        </w:rPr>
        <w:t>.</w:t>
      </w:r>
    </w:p>
    <w:p w:rsidR="00C43C20" w:rsidRDefault="00C43C20" w:rsidP="00C43C20">
      <w:pPr>
        <w:jc w:val="both"/>
        <w:rPr>
          <w:rFonts w:ascii="Segoe UI" w:hAnsi="Segoe UI" w:cs="Segoe UI"/>
          <w:color w:val="0A0A0A"/>
          <w:shd w:val="clear" w:color="auto" w:fill="F5F7F9"/>
        </w:rPr>
      </w:pPr>
    </w:p>
    <w:p w:rsidR="00C43C20" w:rsidRPr="00C43C20" w:rsidRDefault="00C43C20" w:rsidP="00C43C20">
      <w:pPr>
        <w:spacing w:line="360" w:lineRule="auto"/>
        <w:jc w:val="both"/>
      </w:pPr>
      <w:r>
        <w:t>Con lo anterior, el IMCP se suma a las actividades encaminadas al fortalecimiento de las acciones emprendidas por el Gobierno Federal en materia de Prevención de Lavado de Dinero y Financiamiento al Terrorismo y coadyuva al mismo en la construcción de un México más sólido, íntegro y ético.</w:t>
      </w:r>
    </w:p>
    <w:p w:rsidR="004736F8" w:rsidRDefault="004736F8" w:rsidP="00C43C20">
      <w:pPr>
        <w:spacing w:line="360" w:lineRule="auto"/>
      </w:pPr>
    </w:p>
    <w:p w:rsidR="004736F8" w:rsidRDefault="004736F8"/>
    <w:p w:rsidR="004736F8" w:rsidRDefault="004736F8"/>
    <w:p w:rsidR="004736F8" w:rsidRDefault="004736F8" w:rsidP="004736F8">
      <w:pPr>
        <w:rPr>
          <w:rFonts w:eastAsia="Times New Roman"/>
          <w:vanish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26"/>
      </w:tblGrid>
      <w:tr w:rsidR="004736F8" w:rsidTr="004736F8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26"/>
            </w:tblGrid>
            <w:tr w:rsidR="004736F8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26"/>
                  </w:tblGrid>
                  <w:tr w:rsidR="004736F8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Borders>
                            <w:top w:val="single" w:sz="48" w:space="0" w:color="BFBFBF" w:themeColor="background1" w:themeShade="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6"/>
                          <w:gridCol w:w="5180"/>
                        </w:tblGrid>
                        <w:tr w:rsidR="004736F8" w:rsidRPr="004736F8" w:rsidTr="00207BD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207BD4" w:rsidRDefault="004736F8" w:rsidP="00207BD4">
                              <w:pPr>
                                <w:jc w:val="center"/>
                                <w:rPr>
                                  <w:rStyle w:val="Strong"/>
                                  <w:rFonts w:eastAsia="Times New Roman" w:cs="Arial"/>
                                </w:rPr>
                              </w:pPr>
                              <w:r w:rsidRPr="003F72A1">
                                <w:rPr>
                                  <w:rStyle w:val="Strong"/>
                                  <w:rFonts w:eastAsia="Times New Roman" w:cs="Arial"/>
                                  <w:sz w:val="24"/>
                                </w:rPr>
                                <w:t>DIRECTORIO</w:t>
                              </w:r>
                              <w:r w:rsidRPr="003F72A1">
                                <w:rPr>
                                  <w:rStyle w:val="Strong"/>
                                  <w:rFonts w:eastAsia="Times New Roman" w:cs="Arial"/>
                                </w:rPr>
                                <w:t>:</w:t>
                              </w:r>
                            </w:p>
                            <w:p w:rsidR="004736F8" w:rsidRPr="004736F8" w:rsidRDefault="004736F8" w:rsidP="00207BD4">
                              <w:pPr>
                                <w:jc w:val="center"/>
                                <w:rPr>
                                  <w:rFonts w:eastAsia="Times New Roman" w:cs="Arial"/>
                                </w:rPr>
                              </w:pPr>
                              <w:r w:rsidRPr="00207BD4">
                                <w:rPr>
                                  <w:rStyle w:val="Strong"/>
                                  <w:rFonts w:eastAsia="Times New Roman" w:cs="Arial"/>
                                  <w:sz w:val="20"/>
                                </w:rPr>
                                <w:t xml:space="preserve">C.P.C. </w:t>
                              </w:r>
                              <w:r w:rsidR="00AE17D5" w:rsidRPr="00AE17D5">
                                <w:rPr>
                                  <w:rStyle w:val="Strong"/>
                                  <w:rFonts w:eastAsia="Times New Roman" w:cs="Arial"/>
                                  <w:bCs w:val="0"/>
                                  <w:sz w:val="20"/>
                                </w:rPr>
                                <w:t>José Luis García Ramírez</w:t>
                              </w:r>
                              <w:r w:rsidRPr="00207BD4">
                                <w:rPr>
                                  <w:rFonts w:eastAsia="Times New Roman" w:cs="Arial"/>
                                  <w:b/>
                                  <w:bCs/>
                                  <w:sz w:val="20"/>
                                </w:rPr>
                                <w:br/>
                              </w:r>
                              <w:r w:rsidRPr="00207BD4">
                                <w:rPr>
                                  <w:rStyle w:val="Strong"/>
                                  <w:rFonts w:eastAsia="Times New Roman" w:cs="Arial"/>
                                  <w:sz w:val="20"/>
                                </w:rPr>
                                <w:t>Presidenta d</w:t>
                              </w:r>
                              <w:r w:rsidR="00AE17D5">
                                <w:rPr>
                                  <w:rStyle w:val="Strong"/>
                                  <w:rFonts w:eastAsia="Times New Roman" w:cs="Arial"/>
                                  <w:sz w:val="20"/>
                                </w:rPr>
                                <w:t>e Comité Ejecutivo Nacional 2016-2017</w:t>
                              </w:r>
                            </w:p>
                          </w:tc>
                        </w:tr>
                        <w:tr w:rsidR="004736F8" w:rsidRPr="004736F8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bottom w:val="nil"/>
                              </w:tcBorders>
                              <w:vAlign w:val="center"/>
                              <w:hideMark/>
                            </w:tcPr>
                            <w:p w:rsidR="004736F8" w:rsidRPr="00207BD4" w:rsidRDefault="004736F8" w:rsidP="00AE17D5">
                              <w:pPr>
                                <w:spacing w:before="120" w:after="120"/>
                                <w:jc w:val="center"/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 w:rsidRPr="00207BD4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C.P.C. </w:t>
                              </w:r>
                              <w:r w:rsidR="00AE17D5" w:rsidRPr="00AE17D5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José </w:t>
                              </w:r>
                              <w:proofErr w:type="spellStart"/>
                              <w:r w:rsidR="00AE17D5" w:rsidRPr="00AE17D5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Besil</w:t>
                              </w:r>
                              <w:proofErr w:type="spellEnd"/>
                              <w:r w:rsidR="00AE17D5" w:rsidRPr="00AE17D5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AE17D5" w:rsidRPr="00AE17D5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Bardawil</w:t>
                              </w:r>
                              <w:proofErr w:type="spellEnd"/>
                              <w:r w:rsidR="00207BD4" w:rsidRPr="00207BD4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br/>
                              </w:r>
                              <w:r w:rsidR="00207BD4" w:rsidRPr="00207BD4">
                                <w:rPr>
                                  <w:rFonts w:eastAsia="Times New Roman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Vicepresidente General</w:t>
                              </w:r>
                            </w:p>
                          </w:tc>
                          <w:tc>
                            <w:tcPr>
                              <w:tcW w:w="5187" w:type="dxa"/>
                              <w:vAlign w:val="center"/>
                              <w:hideMark/>
                            </w:tcPr>
                            <w:p w:rsidR="004736F8" w:rsidRPr="00207BD4" w:rsidRDefault="004736F8" w:rsidP="00207BD4">
                              <w:pPr>
                                <w:spacing w:before="120" w:after="120"/>
                                <w:jc w:val="center"/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 w:rsidRPr="00207BD4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C.P.C. Pedro Javier Morales Ríos</w:t>
                              </w:r>
                              <w:r w:rsidR="00207BD4" w:rsidRPr="00207BD4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br/>
                              </w:r>
                              <w:r w:rsidR="00207BD4" w:rsidRPr="00207BD4">
                                <w:rPr>
                                  <w:rFonts w:eastAsia="Times New Roman" w:cs="Arial"/>
                                  <w:b/>
                                  <w:bCs/>
                                  <w:sz w:val="18"/>
                                  <w:szCs w:val="20"/>
                                </w:rPr>
                                <w:t>Vicepresidente de Práctica Externa</w:t>
                              </w:r>
                            </w:p>
                          </w:tc>
                        </w:tr>
                        <w:tr w:rsidR="008C40E3" w:rsidRPr="004736F8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  <w:hideMark/>
                            </w:tcPr>
                            <w:p w:rsidR="008C40E3" w:rsidRPr="003F72A1" w:rsidRDefault="00A85AA1" w:rsidP="008C40E3">
                              <w:pPr>
                                <w:spacing w:before="20" w:after="20"/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 y P.C.FI Silvia Rosa Matus de la Cruz, Presidenta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3F72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 y M.D.F. Juan Manuel González Navarro, Vicepresidente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  <w:hideMark/>
                            </w:tcPr>
                            <w:p w:rsidR="008C40E3" w:rsidRPr="00A85AA1" w:rsidRDefault="00A85AA1" w:rsidP="008C40E3">
                              <w:pPr>
                                <w:spacing w:before="20" w:after="20"/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L.F.B. Daniel Alberto Ortíz de Montellano Ve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lázquez, CAMS, CFCS, Secretario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C.P.C. Guido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Herbe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 Espadas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Villajuana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  <w:hideMark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C.P.C. y M.A. Javier Honorio López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López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L.C. Luis César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Jaimes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 González,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L.C. César Pérez Orozco, CFE,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C.P.C. Alejandro Mendez Rueda,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</w:pPr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 xml:space="preserve">C.P.C y M.A. David Henry </w:t>
                              </w:r>
                              <w:proofErr w:type="spellStart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>Foulkes</w:t>
                              </w:r>
                              <w:proofErr w:type="spellEnd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>Woog</w:t>
                              </w:r>
                              <w:proofErr w:type="spellEnd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>, Integrate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Genaro Eliseo G</w:t>
                              </w: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ómez Muñoz,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L.I. Rosalía Castañeda Vivar,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L.C. José Antonio Gutierrez,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C.P.C. Martha Isela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Marrufo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 Rodríguez,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Lic. Eduardo Obregón Sánchez,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Lic. Alejandro Ponce Rivera y Chávez,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L.C y M.A.D Jorge Araiza Solano,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 y Lic. Luis Eduardo Robles,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C.P.C y M.A. Manuel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Veldarrain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 Sánchez Aldana,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C.P.C. Alejandra Vallejo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Parcero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Dra. María de los Ángeles Velázquez Martínez, Integrante</w:t>
                              </w:r>
                            </w:p>
                          </w:tc>
                        </w:tr>
                        <w:tr w:rsidR="008C40E3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 y L.D. Florentino Bautista Hernández,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8C40E3" w:rsidRPr="00A85AA1" w:rsidRDefault="00A85AA1" w:rsidP="008C40E3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L.C. Guillermo Ruíz Ramírez, Integrante</w:t>
                              </w:r>
                            </w:p>
                          </w:tc>
                        </w:tr>
                        <w:tr w:rsidR="00F764F9" w:rsidRPr="00A85AA1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764F9" w:rsidRPr="00A85AA1" w:rsidRDefault="00A85AA1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L.C. Alma Luz Alcántara,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764F9" w:rsidRPr="00A85AA1" w:rsidRDefault="00A85AA1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C.P.C. Eladio Valero Rodríguez, Integrante</w:t>
                              </w:r>
                            </w:p>
                          </w:tc>
                        </w:tr>
                        <w:tr w:rsidR="00F764F9" w:rsidRPr="00CB31CB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764F9" w:rsidRPr="00A85AA1" w:rsidRDefault="00A85AA1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Elizabeth Quesada,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764F9" w:rsidRPr="00A85AA1" w:rsidRDefault="00A85AA1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</w:pPr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 xml:space="preserve">Lic. Jonathan </w:t>
                              </w:r>
                              <w:proofErr w:type="spellStart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>Sthal</w:t>
                              </w:r>
                              <w:proofErr w:type="spellEnd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 xml:space="preserve"> Ducker, </w:t>
                              </w:r>
                              <w:proofErr w:type="spellStart"/>
                              <w:r w:rsidRPr="00A85AA1"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n-US"/>
                                </w:rPr>
                                <w:t>Integrante</w:t>
                              </w:r>
                              <w:proofErr w:type="spellEnd"/>
                            </w:p>
                          </w:tc>
                        </w:tr>
                        <w:tr w:rsidR="00A85AA1" w:rsidRPr="00E80245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A85AA1" w:rsidRDefault="00E80245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Dra. Karina Tapia,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A85AA1" w:rsidRPr="00E80245" w:rsidRDefault="00E80245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 w:rsidRPr="00E80245"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Oscar Cota, Integrante</w:t>
                              </w:r>
                            </w:p>
                          </w:tc>
                        </w:tr>
                        <w:tr w:rsidR="00A85AA1" w:rsidRPr="00E80245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A85AA1" w:rsidRDefault="00E80245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Juan José Rosado,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A85AA1" w:rsidRPr="00E80245" w:rsidRDefault="00E80245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Néstor Gabriel López, Integrante</w:t>
                              </w:r>
                            </w:p>
                          </w:tc>
                        </w:tr>
                        <w:tr w:rsidR="00E80245" w:rsidRPr="00E80245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E80245" w:rsidRDefault="00E80245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C.P. Norma </w:t>
                              </w:r>
                              <w:proofErr w:type="spellStart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Soo</w:t>
                              </w:r>
                              <w:proofErr w:type="spellEnd"/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 xml:space="preserve"> Michel,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E80245" w:rsidRDefault="00F66883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 Aracely Espinoza, Integrante</w:t>
                              </w:r>
                            </w:p>
                          </w:tc>
                        </w:tr>
                        <w:tr w:rsidR="00F66883" w:rsidRPr="00E80245" w:rsidTr="00E80245">
                          <w:trPr>
                            <w:jc w:val="center"/>
                          </w:trPr>
                          <w:tc>
                            <w:tcPr>
                              <w:tcW w:w="4699" w:type="dxa"/>
                              <w:tcBorders>
                                <w:top w:val="nil"/>
                                <w:righ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66883" w:rsidRDefault="00CB31CB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C.P.C</w:t>
                              </w:r>
                              <w:bookmarkStart w:id="0" w:name="_GoBack"/>
                              <w:bookmarkEnd w:id="0"/>
                              <w:r w:rsidR="00F66883"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. Diamantina Peraltes, Integrante</w:t>
                              </w:r>
                            </w:p>
                          </w:tc>
                          <w:tc>
                            <w:tcPr>
                              <w:tcW w:w="5187" w:type="dxa"/>
                              <w:tcBorders>
                                <w:left w:val="single" w:sz="8" w:space="0" w:color="808080" w:themeColor="background1" w:themeShade="80"/>
                              </w:tcBorders>
                              <w:vAlign w:val="center"/>
                            </w:tcPr>
                            <w:p w:rsidR="00F66883" w:rsidRDefault="00F66883" w:rsidP="00F764F9">
                              <w:pP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sz w:val="18"/>
                                  <w:szCs w:val="20"/>
                                </w:rPr>
                                <w:t>Lic. Daniel Medina, Integrante</w:t>
                              </w:r>
                            </w:p>
                          </w:tc>
                        </w:tr>
                        <w:tr w:rsidR="00F764F9" w:rsidRPr="004736F8" w:rsidTr="00207BD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F764F9" w:rsidRDefault="00F764F9" w:rsidP="00F764F9">
                              <w:pPr>
                                <w:autoSpaceDE w:val="0"/>
                                <w:autoSpaceDN w:val="0"/>
                                <w:adjustRightInd w:val="0"/>
                                <w:spacing w:before="120"/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color w:val="C00000"/>
                                  <w:szCs w:val="22"/>
                                  <w:lang w:val="es-ES_tradnl"/>
                                </w:rPr>
                              </w:pPr>
                              <w:r w:rsidRPr="004D56E4">
                                <w:rPr>
                                  <w:rFonts w:cs="Arial"/>
                                  <w:b/>
                                  <w:smallCaps/>
                                  <w:color w:val="C00000"/>
                                  <w:szCs w:val="22"/>
                                  <w:lang w:val="es-ES_tradnl"/>
                                </w:rPr>
                                <w:t xml:space="preserve">Los comentarios profesionales de este artículo son responsabilidad del autor, </w:t>
                              </w:r>
                              <w:r>
                                <w:rPr>
                                  <w:rFonts w:cs="Arial"/>
                                  <w:b/>
                                  <w:smallCaps/>
                                  <w:color w:val="C00000"/>
                                  <w:szCs w:val="22"/>
                                  <w:lang w:val="es-ES_tradnl"/>
                                </w:rPr>
                                <w:br/>
                              </w:r>
                              <w:r w:rsidRPr="004D56E4">
                                <w:rPr>
                                  <w:rFonts w:cs="Arial"/>
                                  <w:b/>
                                  <w:smallCaps/>
                                  <w:color w:val="C00000"/>
                                  <w:szCs w:val="22"/>
                                  <w:lang w:val="es-ES_tradnl"/>
                                </w:rPr>
                                <w:t>su interpretación sobre las disposiciones fiscales puede diferir de la emitida por la autoridad fiscal.</w:t>
                              </w:r>
                            </w:p>
                            <w:p w:rsidR="00F764F9" w:rsidRPr="00A81EDF" w:rsidRDefault="00F764F9" w:rsidP="00F764F9">
                              <w:pPr>
                                <w:spacing w:before="20" w:after="20"/>
                                <w:jc w:val="center"/>
                                <w:rPr>
                                  <w:rFonts w:eastAsia="Times New Roman" w:cs="Arial"/>
                                  <w:sz w:val="18"/>
                                  <w:szCs w:val="20"/>
                                  <w:lang w:val="es-ES_tradnl"/>
                                </w:rPr>
                              </w:pPr>
                            </w:p>
                          </w:tc>
                        </w:tr>
                      </w:tbl>
                      <w:p w:rsidR="004736F8" w:rsidRDefault="004736F8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4736F8" w:rsidRDefault="004736F8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4736F8" w:rsidRDefault="004736F8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4736F8" w:rsidRDefault="004736F8"/>
    <w:sectPr w:rsidR="004736F8" w:rsidSect="00C056B8">
      <w:headerReference w:type="default" r:id="rId10"/>
      <w:footerReference w:type="default" r:id="rId11"/>
      <w:headerReference w:type="first" r:id="rId12"/>
      <w:pgSz w:w="12240" w:h="15840"/>
      <w:pgMar w:top="1440" w:right="907" w:bottom="144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EC2" w:rsidRDefault="007B6EC2" w:rsidP="004736F8">
      <w:r>
        <w:separator/>
      </w:r>
    </w:p>
  </w:endnote>
  <w:endnote w:type="continuationSeparator" w:id="0">
    <w:p w:rsidR="007B6EC2" w:rsidRDefault="007B6EC2" w:rsidP="0047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849062"/>
      <w:docPartObj>
        <w:docPartGallery w:val="Page Numbers (Bottom of Page)"/>
        <w:docPartUnique/>
      </w:docPartObj>
    </w:sdtPr>
    <w:sdtEndPr/>
    <w:sdtContent>
      <w:p w:rsidR="005D383F" w:rsidRDefault="006933F1" w:rsidP="005D383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1CB" w:rsidRPr="00CB31CB">
          <w:rPr>
            <w:noProof/>
            <w:lang w:val="es-ES"/>
          </w:rPr>
          <w:t>2</w:t>
        </w:r>
        <w:r>
          <w:fldChar w:fldCharType="end"/>
        </w:r>
      </w:p>
      <w:p w:rsidR="006933F1" w:rsidRDefault="007B6EC2" w:rsidP="005D383F">
        <w:pPr>
          <w:pStyle w:val="Footer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EC2" w:rsidRDefault="007B6EC2" w:rsidP="004736F8">
      <w:r>
        <w:separator/>
      </w:r>
    </w:p>
  </w:footnote>
  <w:footnote w:type="continuationSeparator" w:id="0">
    <w:p w:rsidR="007B6EC2" w:rsidRDefault="007B6EC2" w:rsidP="00473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6F8" w:rsidRDefault="004736F8">
    <w:pPr>
      <w:pStyle w:val="Header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22FE03FC" wp14:editId="05EBA7CD">
          <wp:simplePos x="0" y="0"/>
          <wp:positionH relativeFrom="page">
            <wp:align>left</wp:align>
          </wp:positionH>
          <wp:positionV relativeFrom="paragraph">
            <wp:posOffset>-522605</wp:posOffset>
          </wp:positionV>
          <wp:extent cx="7806690" cy="10106660"/>
          <wp:effectExtent l="0" t="0" r="3810" b="8890"/>
          <wp:wrapNone/>
          <wp:docPr id="6" name="Imagen 6" descr="int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ri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1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36F8" w:rsidRDefault="004736F8">
    <w:pPr>
      <w:pStyle w:val="Header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059C97F" wp14:editId="1F93E13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858125" cy="10172700"/>
          <wp:effectExtent l="0" t="0" r="9525" b="0"/>
          <wp:wrapNone/>
          <wp:docPr id="1" name="Imagen 1" descr="por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ort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812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26F4F"/>
    <w:multiLevelType w:val="hybridMultilevel"/>
    <w:tmpl w:val="DEBEA2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D1A54"/>
    <w:multiLevelType w:val="hybridMultilevel"/>
    <w:tmpl w:val="870AF7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9612E1"/>
    <w:multiLevelType w:val="hybridMultilevel"/>
    <w:tmpl w:val="D49884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B2FE1"/>
    <w:multiLevelType w:val="hybridMultilevel"/>
    <w:tmpl w:val="1F42714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A1"/>
    <w:rsid w:val="000530B3"/>
    <w:rsid w:val="00160B0F"/>
    <w:rsid w:val="001C573F"/>
    <w:rsid w:val="00207BD4"/>
    <w:rsid w:val="003356A1"/>
    <w:rsid w:val="003E0DCE"/>
    <w:rsid w:val="003F72A1"/>
    <w:rsid w:val="00412D31"/>
    <w:rsid w:val="004679A1"/>
    <w:rsid w:val="004736F8"/>
    <w:rsid w:val="004C0030"/>
    <w:rsid w:val="005D383F"/>
    <w:rsid w:val="005F5FA0"/>
    <w:rsid w:val="006933F1"/>
    <w:rsid w:val="00702596"/>
    <w:rsid w:val="007447B5"/>
    <w:rsid w:val="007B6EC2"/>
    <w:rsid w:val="00884048"/>
    <w:rsid w:val="008C40E3"/>
    <w:rsid w:val="009B7E03"/>
    <w:rsid w:val="009E03D4"/>
    <w:rsid w:val="00A62AA0"/>
    <w:rsid w:val="00A81EDF"/>
    <w:rsid w:val="00A85AA1"/>
    <w:rsid w:val="00AE17D5"/>
    <w:rsid w:val="00BC24FA"/>
    <w:rsid w:val="00C056B8"/>
    <w:rsid w:val="00C43C20"/>
    <w:rsid w:val="00CB31CB"/>
    <w:rsid w:val="00CD345A"/>
    <w:rsid w:val="00D115D7"/>
    <w:rsid w:val="00D15764"/>
    <w:rsid w:val="00D6562D"/>
    <w:rsid w:val="00DF4843"/>
    <w:rsid w:val="00E72CF4"/>
    <w:rsid w:val="00E80245"/>
    <w:rsid w:val="00F23656"/>
    <w:rsid w:val="00F66883"/>
    <w:rsid w:val="00F7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A1CC84-4FE6-4A62-AB16-B9D783ED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9A1"/>
    <w:pPr>
      <w:spacing w:after="0" w:line="240" w:lineRule="auto"/>
    </w:pPr>
    <w:rPr>
      <w:rFonts w:ascii="Arial" w:eastAsia="MS Mincho" w:hAnsi="Arial" w:cs="Times New Roman"/>
      <w:szCs w:val="24"/>
      <w:lang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79A1"/>
    <w:pPr>
      <w:keepNext/>
      <w:keepLines/>
      <w:spacing w:before="240"/>
      <w:outlineLvl w:val="0"/>
    </w:pPr>
    <w:rPr>
      <w:rFonts w:eastAsiaTheme="majorEastAsia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6F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6F8"/>
  </w:style>
  <w:style w:type="paragraph" w:styleId="Footer">
    <w:name w:val="footer"/>
    <w:basedOn w:val="Normal"/>
    <w:link w:val="FooterChar"/>
    <w:uiPriority w:val="99"/>
    <w:unhideWhenUsed/>
    <w:rsid w:val="004736F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6F8"/>
  </w:style>
  <w:style w:type="character" w:styleId="Strong">
    <w:name w:val="Strong"/>
    <w:basedOn w:val="DefaultParagraphFont"/>
    <w:uiPriority w:val="22"/>
    <w:qFormat/>
    <w:rsid w:val="004736F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679A1"/>
    <w:rPr>
      <w:rFonts w:ascii="Arial" w:eastAsiaTheme="majorEastAsia" w:hAnsi="Arial" w:cstheme="majorBidi"/>
      <w:b/>
      <w:color w:val="2E74B5" w:themeColor="accent1" w:themeShade="BF"/>
      <w:sz w:val="32"/>
      <w:szCs w:val="32"/>
      <w:lang w:eastAsia="es-ES"/>
    </w:rPr>
  </w:style>
  <w:style w:type="paragraph" w:styleId="NormalWeb">
    <w:name w:val="Normal (Web)"/>
    <w:basedOn w:val="Normal"/>
    <w:uiPriority w:val="99"/>
    <w:unhideWhenUsed/>
    <w:rsid w:val="00207BD4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s-MX"/>
    </w:rPr>
  </w:style>
  <w:style w:type="paragraph" w:styleId="Bibliography">
    <w:name w:val="Bibliography"/>
    <w:basedOn w:val="Normal"/>
    <w:next w:val="Normal"/>
    <w:uiPriority w:val="37"/>
    <w:unhideWhenUsed/>
    <w:rsid w:val="00F66883"/>
  </w:style>
  <w:style w:type="character" w:styleId="Hyperlink">
    <w:name w:val="Hyperlink"/>
    <w:basedOn w:val="DefaultParagraphFont"/>
    <w:uiPriority w:val="99"/>
    <w:unhideWhenUsed/>
    <w:rsid w:val="00F6688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3C2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43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cp.org.mx/servicios/folio-322016-2017-primera-aplicacion-del-examen-certificacion-en-materia-la-ley-federal-la-prevencion-e-identificacion-operaciones-recursos-procedencia-ilicita-lfpiorp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mcp.org.mx/category/certificacio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tizdemontellano\AppData\Local\Microsoft\Windows\Temporary%20Internet%20Files\Content.Outlook\9QPWOA5L\Plantilla%20Comision%20PLDFT-2017(V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Ins17</b:Tag>
    <b:SourceType>InternetSite</b:SourceType>
    <b:Guid>{A2A53023-50E2-4231-8068-E8390332F070}</b:Guid>
    <b:Author>
      <b:Author>
        <b:Corporate>Instituto Mexicano de Contadores Públicos</b:Corporate>
      </b:Author>
    </b:Author>
    <b:Title>32/2016-2017 Primera aplicación del examen de certificación en materia de la Ley Federal para la Prevención e Identificación de Operaciones con Recursos de Procedencia Ilícita (LFPIORPI).</b:Title>
    <b:InternetSiteTitle>IMCP</b:InternetSiteTitle>
    <b:Year>2017</b:Year>
    <b:Month>Junio</b:Month>
    <b:Day>06</b:Day>
    <b:URL>http://imcp.org.mx/servicios/folio-322016-2017-primera-aplicacion-del-examen-certificacion-en-materia-la-ley-federal-la-prevencion-e-identificacion-operaciones-recursos-procedencia-ilicita-lfpiorpi</b:URL>
    <b:RefOrder>1</b:RefOrder>
  </b:Source>
</b:Sources>
</file>

<file path=customXml/itemProps1.xml><?xml version="1.0" encoding="utf-8"?>
<ds:datastoreItem xmlns:ds="http://schemas.openxmlformats.org/officeDocument/2006/customXml" ds:itemID="{439BEB7B-A266-4B8C-A352-DB92136AC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Comision PLDFT-2017(V2).dotx</Template>
  <TotalTime>42</TotalTime>
  <Pages>2</Pages>
  <Words>747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Ortiz de Montellano</dc:creator>
  <cp:keywords/>
  <dc:description/>
  <cp:lastModifiedBy>Daniel Ortiz de Montellano</cp:lastModifiedBy>
  <cp:revision>2</cp:revision>
  <dcterms:created xsi:type="dcterms:W3CDTF">2017-06-07T02:03:00Z</dcterms:created>
  <dcterms:modified xsi:type="dcterms:W3CDTF">2017-06-07T04:40:00Z</dcterms:modified>
</cp:coreProperties>
</file>