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NORMA DE EDUCACIÓN PROFESIONAL CONTINUA</w:t>
      </w:r>
    </w:p>
    <w:p w:rsidR="006670D6" w:rsidRP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6670D6">
        <w:rPr>
          <w:rFonts w:ascii="Verdana" w:hAnsi="Verdana" w:cs="Verdana"/>
          <w:b/>
          <w:sz w:val="18"/>
          <w:szCs w:val="18"/>
        </w:rPr>
        <w:t>CAPÍTULO 2</w:t>
      </w:r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HelveticaNeue-Bold" w:hAnsi="HelveticaNeue-Bold" w:cs="HelveticaNeue-Bold"/>
          <w:b/>
          <w:bCs/>
          <w:sz w:val="36"/>
          <w:szCs w:val="36"/>
        </w:rPr>
      </w:pPr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2.01 Para cumplir con la Norma de Educación Profesional Continua, cada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socio deberá reunir un mínimo de puntos cada año calendario,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según el sector profesional en que desempeñe su actividad, conforme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 lo siguiente:</w:t>
      </w:r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6670D6" w:rsidRPr="006670D6" w:rsidRDefault="006670D6" w:rsidP="006670D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18"/>
          <w:szCs w:val="18"/>
        </w:rPr>
      </w:pPr>
      <w:r w:rsidRPr="006670D6">
        <w:rPr>
          <w:rFonts w:ascii="Verdana-Bold" w:hAnsi="Verdana-Bold" w:cs="Verdana-Bold"/>
          <w:b/>
          <w:bCs/>
          <w:sz w:val="18"/>
          <w:szCs w:val="18"/>
        </w:rPr>
        <w:t>…</w:t>
      </w:r>
    </w:p>
    <w:p w:rsidR="006670D6" w:rsidRPr="006670D6" w:rsidRDefault="006670D6" w:rsidP="006670D6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-Bold" w:hAnsi="Verdana-Bold" w:cs="Verdana-Bold"/>
          <w:b/>
          <w:bCs/>
          <w:sz w:val="18"/>
          <w:szCs w:val="18"/>
        </w:rPr>
      </w:pPr>
    </w:p>
    <w:p w:rsidR="006670D6" w:rsidRDefault="006670D6" w:rsidP="006670D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18"/>
          <w:szCs w:val="18"/>
        </w:rPr>
      </w:pPr>
      <w:r w:rsidRPr="006670D6">
        <w:rPr>
          <w:rFonts w:ascii="Verdana-Bold" w:hAnsi="Verdana-Bold" w:cs="Verdana-Bold"/>
          <w:b/>
          <w:bCs/>
          <w:sz w:val="18"/>
          <w:szCs w:val="18"/>
        </w:rPr>
        <w:t>III. Cumplimiento para refrendar la Certificación Profesional</w:t>
      </w:r>
      <w:r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 w:rsidRPr="006670D6">
        <w:rPr>
          <w:rFonts w:ascii="Verdana-Bold" w:hAnsi="Verdana-Bold" w:cs="Verdana-Bold"/>
          <w:b/>
          <w:bCs/>
          <w:sz w:val="18"/>
          <w:szCs w:val="18"/>
        </w:rPr>
        <w:t>por Disciplinas</w:t>
      </w:r>
    </w:p>
    <w:p w:rsidR="006670D6" w:rsidRPr="006670D6" w:rsidRDefault="006670D6" w:rsidP="006670D6">
      <w:pPr>
        <w:pStyle w:val="Prrafodelista"/>
        <w:jc w:val="both"/>
        <w:rPr>
          <w:rFonts w:ascii="Verdana-Bold" w:hAnsi="Verdana-Bold" w:cs="Verdana-Bold"/>
          <w:b/>
          <w:bCs/>
          <w:sz w:val="18"/>
          <w:szCs w:val="18"/>
        </w:rPr>
      </w:pPr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Los Contadores Públicos Certificados por Disciplinas, que opten por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refrendar su Certificación sin la necesidad de presentar el Examen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 Certificación por Disciplinas (ECD), durante el periodo de la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vigencia de su Certificado, en lugar de aplicar lo dispuesto en la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fracciones I de este artículo, deberán cumplir con la siguiente puntuación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mínima:</w:t>
      </w:r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6670D6" w:rsidRPr="006670D6" w:rsidRDefault="006670D6" w:rsidP="006670D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670D6">
        <w:rPr>
          <w:rFonts w:ascii="Verdana" w:hAnsi="Verdana" w:cs="Verdana"/>
          <w:sz w:val="18"/>
          <w:szCs w:val="18"/>
        </w:rPr>
        <w:t>Los Contadores Públicos Certificados por Disciplinas, dedicados</w:t>
      </w:r>
      <w:r w:rsidRPr="006670D6">
        <w:rPr>
          <w:rFonts w:ascii="Verdana" w:hAnsi="Verdana" w:cs="Verdana"/>
          <w:sz w:val="18"/>
          <w:szCs w:val="18"/>
        </w:rPr>
        <w:t xml:space="preserve"> </w:t>
      </w:r>
      <w:r w:rsidRPr="006670D6">
        <w:rPr>
          <w:rFonts w:ascii="Verdana" w:hAnsi="Verdana" w:cs="Verdana"/>
          <w:sz w:val="18"/>
          <w:szCs w:val="18"/>
        </w:rPr>
        <w:t>al ejercicio profesional independiente deberán cumplir un mínimo</w:t>
      </w:r>
      <w:r w:rsidRPr="006670D6">
        <w:rPr>
          <w:rFonts w:ascii="Verdana" w:hAnsi="Verdana" w:cs="Verdana"/>
          <w:sz w:val="18"/>
          <w:szCs w:val="18"/>
        </w:rPr>
        <w:t xml:space="preserve"> </w:t>
      </w:r>
      <w:r w:rsidRPr="006670D6">
        <w:rPr>
          <w:rFonts w:ascii="Verdana" w:hAnsi="Verdana" w:cs="Verdana"/>
          <w:sz w:val="18"/>
          <w:szCs w:val="18"/>
        </w:rPr>
        <w:t>de 65 puntos, con la siguiente integración:</w:t>
      </w:r>
    </w:p>
    <w:p w:rsidR="006670D6" w:rsidRPr="006670D6" w:rsidRDefault="006670D6" w:rsidP="006670D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1. 40 puntos como mínimo de capacitación recibida o impartida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en el área de su especialización.</w:t>
      </w:r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 Los puntos restantes en cualquiera de las opciones que establece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Tabla de Puntuación, incluidas las de su disciplina.</w:t>
      </w:r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6670D6" w:rsidRDefault="006670D6" w:rsidP="0017799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670D6">
        <w:rPr>
          <w:rFonts w:ascii="Verdana" w:hAnsi="Verdana" w:cs="Verdana"/>
          <w:sz w:val="18"/>
          <w:szCs w:val="18"/>
        </w:rPr>
        <w:t>Los Contadores Públicos Certificados por Disciplinas, académicos</w:t>
      </w:r>
      <w:r w:rsidRPr="006670D6">
        <w:rPr>
          <w:rFonts w:ascii="Verdana" w:hAnsi="Verdana" w:cs="Verdana"/>
          <w:sz w:val="18"/>
          <w:szCs w:val="18"/>
        </w:rPr>
        <w:t xml:space="preserve"> </w:t>
      </w:r>
      <w:r w:rsidRPr="006670D6">
        <w:rPr>
          <w:rFonts w:ascii="Verdana" w:hAnsi="Verdana" w:cs="Verdana"/>
          <w:sz w:val="18"/>
          <w:szCs w:val="18"/>
        </w:rPr>
        <w:t>e investigadores de tiempo completo, deberán cumplir con</w:t>
      </w:r>
      <w:r>
        <w:rPr>
          <w:rFonts w:ascii="Verdana" w:hAnsi="Verdana" w:cs="Verdana"/>
          <w:sz w:val="18"/>
          <w:szCs w:val="18"/>
        </w:rPr>
        <w:t xml:space="preserve"> </w:t>
      </w:r>
      <w:r w:rsidRPr="006670D6">
        <w:rPr>
          <w:rFonts w:ascii="Verdana" w:hAnsi="Verdana" w:cs="Verdana"/>
          <w:sz w:val="18"/>
          <w:szCs w:val="18"/>
        </w:rPr>
        <w:t>un mínimo de 50 puntos, con la siguiente integración:</w:t>
      </w:r>
    </w:p>
    <w:p w:rsidR="006670D6" w:rsidRPr="006670D6" w:rsidRDefault="006670D6" w:rsidP="006670D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1. 20 puntos como mínimo de capacitación recibida o impartida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en el área de su especialización.</w:t>
      </w:r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 Los puntos restantes en cualquiera de las opciones que establece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 Tabla de Puntuación, incluidas las de su disciplina.</w:t>
      </w:r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6670D6" w:rsidRDefault="006670D6" w:rsidP="00803C2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670D6">
        <w:rPr>
          <w:rFonts w:ascii="Verdana" w:hAnsi="Verdana" w:cs="Verdana"/>
          <w:sz w:val="18"/>
          <w:szCs w:val="18"/>
        </w:rPr>
        <w:t>Los Contadores Públicos Certificados por Disciplinas, cuya</w:t>
      </w:r>
      <w:r w:rsidRPr="006670D6">
        <w:rPr>
          <w:rFonts w:ascii="Verdana" w:hAnsi="Verdana" w:cs="Verdana"/>
          <w:sz w:val="18"/>
          <w:szCs w:val="18"/>
        </w:rPr>
        <w:t xml:space="preserve"> </w:t>
      </w:r>
      <w:r w:rsidRPr="006670D6">
        <w:rPr>
          <w:rFonts w:ascii="Verdana" w:hAnsi="Verdana" w:cs="Verdana"/>
          <w:sz w:val="18"/>
          <w:szCs w:val="18"/>
        </w:rPr>
        <w:t>labor profesional la realizan en los sectores empresarial y</w:t>
      </w:r>
      <w:r w:rsidRPr="006670D6">
        <w:rPr>
          <w:rFonts w:ascii="Verdana" w:hAnsi="Verdana" w:cs="Verdana"/>
          <w:sz w:val="18"/>
          <w:szCs w:val="18"/>
        </w:rPr>
        <w:t xml:space="preserve"> </w:t>
      </w:r>
      <w:r w:rsidRPr="006670D6">
        <w:rPr>
          <w:rFonts w:ascii="Verdana" w:hAnsi="Verdana" w:cs="Verdana"/>
          <w:sz w:val="18"/>
          <w:szCs w:val="18"/>
        </w:rPr>
        <w:t>gubernamental, deberán cumplir con un mínimo de 50 puntos,</w:t>
      </w:r>
      <w:r>
        <w:rPr>
          <w:rFonts w:ascii="Verdana" w:hAnsi="Verdana" w:cs="Verdana"/>
          <w:sz w:val="18"/>
          <w:szCs w:val="18"/>
        </w:rPr>
        <w:t xml:space="preserve"> </w:t>
      </w:r>
      <w:r w:rsidRPr="006670D6">
        <w:rPr>
          <w:rFonts w:ascii="Verdana" w:hAnsi="Verdana" w:cs="Verdana"/>
          <w:sz w:val="18"/>
          <w:szCs w:val="18"/>
        </w:rPr>
        <w:t>con la siguiente integración:</w:t>
      </w:r>
    </w:p>
    <w:p w:rsidR="006670D6" w:rsidRPr="006670D6" w:rsidRDefault="006670D6" w:rsidP="006670D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1. 20 puntos mínimo de capacitación recibida o impartida en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el área de su especialización.</w:t>
      </w:r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 Los puntos restantes en cualquiera de las opciones que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establece la Tabla de Puntuación, incluidas las de su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disciplina.</w:t>
      </w:r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Para efectos de esta fracción, la disciplina consiste en la materia,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rama o actividad profesional de la Contaduría Pública a la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que el socio se dedica, consideran</w:t>
      </w:r>
      <w:r>
        <w:rPr>
          <w:rFonts w:ascii="Verdana" w:hAnsi="Verdana" w:cs="Verdana"/>
          <w:sz w:val="18"/>
          <w:szCs w:val="18"/>
        </w:rPr>
        <w:t xml:space="preserve">do únicamente a las establecidas </w:t>
      </w:r>
      <w:r>
        <w:rPr>
          <w:rFonts w:ascii="Verdana" w:hAnsi="Verdana" w:cs="Verdana"/>
          <w:sz w:val="18"/>
          <w:szCs w:val="18"/>
        </w:rPr>
        <w:t>en el Reglamento para la Certificación Profesional por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Disciplinas, de los Contadores Públicos del IMCP.</w:t>
      </w:r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bookmarkStart w:id="0" w:name="_GoBack"/>
      <w:bookmarkEnd w:id="0"/>
    </w:p>
    <w:p w:rsidR="006670D6" w:rsidRDefault="006670D6" w:rsidP="00667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El socio deberá anotar su disciplina en la manifestación anual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para el cumplimiento de la Norma, la cual servirá de base para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el </w:t>
      </w:r>
      <w:proofErr w:type="spellStart"/>
      <w:r>
        <w:rPr>
          <w:rFonts w:ascii="Verdana" w:hAnsi="Verdana" w:cs="Verdana"/>
          <w:sz w:val="18"/>
          <w:szCs w:val="18"/>
        </w:rPr>
        <w:t>acreditamiento</w:t>
      </w:r>
      <w:proofErr w:type="spellEnd"/>
      <w:r>
        <w:rPr>
          <w:rFonts w:ascii="Verdana" w:hAnsi="Verdana" w:cs="Verdana"/>
          <w:sz w:val="18"/>
          <w:szCs w:val="18"/>
        </w:rPr>
        <w:t xml:space="preserve"> de su puntuación</w:t>
      </w:r>
      <w:r>
        <w:rPr>
          <w:rFonts w:ascii="Verdana" w:hAnsi="Verdana" w:cs="Verdana"/>
          <w:sz w:val="18"/>
          <w:szCs w:val="18"/>
        </w:rPr>
        <w:t>….”</w:t>
      </w:r>
    </w:p>
    <w:sectPr w:rsidR="006670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3709A"/>
    <w:multiLevelType w:val="hybridMultilevel"/>
    <w:tmpl w:val="412C80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735DA"/>
    <w:multiLevelType w:val="hybridMultilevel"/>
    <w:tmpl w:val="9C34E0E0"/>
    <w:lvl w:ilvl="0" w:tplc="4C921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D6"/>
    <w:rsid w:val="006670D6"/>
    <w:rsid w:val="00F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609C2-E888-4521-8E60-BE2BF815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JAS. Araiza Solano</dc:creator>
  <cp:keywords/>
  <dc:description/>
  <cp:lastModifiedBy>Jorge JAS. Araiza Solano</cp:lastModifiedBy>
  <cp:revision>1</cp:revision>
  <dcterms:created xsi:type="dcterms:W3CDTF">2015-09-01T17:30:00Z</dcterms:created>
  <dcterms:modified xsi:type="dcterms:W3CDTF">2015-09-01T17:38:00Z</dcterms:modified>
</cp:coreProperties>
</file>