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5E" w:rsidRPr="00A574A6" w:rsidRDefault="0093355E" w:rsidP="00613939">
      <w:pPr>
        <w:spacing w:line="360" w:lineRule="auto"/>
        <w:ind w:left="708" w:right="49"/>
        <w:jc w:val="center"/>
        <w:rPr>
          <w:rFonts w:ascii="Arial" w:hAnsi="Arial" w:cs="Arial"/>
          <w:b/>
        </w:rPr>
      </w:pPr>
      <w:bookmarkStart w:id="0" w:name="_GoBack"/>
      <w:bookmarkEnd w:id="0"/>
    </w:p>
    <w:p w:rsidR="00A574A6" w:rsidRDefault="00F2601E" w:rsidP="00613939">
      <w:pPr>
        <w:spacing w:line="360" w:lineRule="auto"/>
        <w:ind w:right="49"/>
        <w:jc w:val="center"/>
        <w:rPr>
          <w:rFonts w:ascii="Arial" w:hAnsi="Arial" w:cs="Arial"/>
          <w:b/>
        </w:rPr>
      </w:pPr>
      <w:r w:rsidRPr="00A574A6">
        <w:rPr>
          <w:rFonts w:ascii="Arial" w:hAnsi="Arial" w:cs="Arial"/>
          <w:b/>
        </w:rPr>
        <w:t xml:space="preserve">Modelo de Dictamen </w:t>
      </w:r>
    </w:p>
    <w:p w:rsidR="00F2601E" w:rsidRPr="00A574A6" w:rsidRDefault="00A574A6" w:rsidP="00613939">
      <w:pPr>
        <w:spacing w:line="360" w:lineRule="auto"/>
        <w:ind w:right="49"/>
        <w:jc w:val="center"/>
        <w:rPr>
          <w:rFonts w:ascii="Arial" w:hAnsi="Arial" w:cs="Arial"/>
          <w:b/>
        </w:rPr>
      </w:pPr>
      <w:r>
        <w:rPr>
          <w:rFonts w:ascii="Arial" w:hAnsi="Arial" w:cs="Arial"/>
          <w:b/>
        </w:rPr>
        <w:t xml:space="preserve">(Aplicable e a Estados Financieros de </w:t>
      </w:r>
      <w:r w:rsidR="00F2601E" w:rsidRPr="00A574A6">
        <w:rPr>
          <w:rFonts w:ascii="Arial" w:hAnsi="Arial" w:cs="Arial"/>
          <w:b/>
        </w:rPr>
        <w:t xml:space="preserve"> Entidades Paraestatales del Gobierno Federal</w:t>
      </w:r>
      <w:r>
        <w:rPr>
          <w:rFonts w:ascii="Arial" w:hAnsi="Arial" w:cs="Arial"/>
          <w:b/>
        </w:rPr>
        <w:t>)</w:t>
      </w:r>
    </w:p>
    <w:p w:rsidR="00F2601E" w:rsidRPr="0093355E" w:rsidRDefault="00F2601E" w:rsidP="00613939">
      <w:pPr>
        <w:ind w:right="49"/>
        <w:jc w:val="right"/>
        <w:rPr>
          <w:rFonts w:ascii="Arial" w:hAnsi="Arial" w:cs="Arial"/>
        </w:rPr>
      </w:pPr>
    </w:p>
    <w:p w:rsidR="00F2601E" w:rsidRPr="000869AE" w:rsidRDefault="009452B7" w:rsidP="00613939">
      <w:pPr>
        <w:ind w:right="49"/>
        <w:jc w:val="center"/>
        <w:rPr>
          <w:rFonts w:ascii="Arial" w:eastAsia="Times New Roman" w:hAnsi="Arial" w:cs="Arial"/>
          <w:b/>
          <w:lang w:eastAsia="es-MX"/>
        </w:rPr>
      </w:pPr>
      <w:r w:rsidRPr="000869AE">
        <w:rPr>
          <w:rFonts w:ascii="Arial" w:hAnsi="Arial" w:cs="Arial"/>
          <w:b/>
        </w:rPr>
        <w:t xml:space="preserve">OPINIÓN DEL AUDITOR </w:t>
      </w:r>
      <w:r w:rsidR="00F2601E" w:rsidRPr="000869AE">
        <w:rPr>
          <w:rFonts w:ascii="Arial" w:hAnsi="Arial" w:cs="Arial"/>
          <w:b/>
        </w:rPr>
        <w:t>INDEPENDIENTE</w:t>
      </w:r>
    </w:p>
    <w:p w:rsidR="00F2601E" w:rsidRPr="000869AE" w:rsidRDefault="00F2601E" w:rsidP="00613939">
      <w:pPr>
        <w:autoSpaceDE w:val="0"/>
        <w:autoSpaceDN w:val="0"/>
        <w:adjustRightInd w:val="0"/>
        <w:ind w:right="49"/>
        <w:rPr>
          <w:rFonts w:ascii="Arial" w:hAnsi="Arial" w:cs="Arial"/>
          <w:b/>
        </w:rPr>
      </w:pPr>
    </w:p>
    <w:p w:rsidR="00F2601E" w:rsidRPr="000869AE" w:rsidRDefault="00F2601E" w:rsidP="00613939">
      <w:pPr>
        <w:pStyle w:val="Textosinformato"/>
        <w:spacing w:line="360" w:lineRule="auto"/>
        <w:ind w:right="49"/>
        <w:jc w:val="both"/>
        <w:rPr>
          <w:rFonts w:ascii="Arial" w:hAnsi="Arial" w:cs="Arial"/>
          <w:b/>
          <w:sz w:val="22"/>
          <w:szCs w:val="22"/>
        </w:rPr>
      </w:pPr>
      <w:r w:rsidRPr="000869AE">
        <w:rPr>
          <w:rFonts w:ascii="Arial" w:hAnsi="Arial" w:cs="Arial"/>
          <w:b/>
          <w:sz w:val="22"/>
          <w:szCs w:val="22"/>
        </w:rPr>
        <w:t>A la Secretaría de la Función Pública</w:t>
      </w:r>
    </w:p>
    <w:p w:rsidR="00F2601E" w:rsidRPr="000869AE" w:rsidRDefault="00F2601E" w:rsidP="00613939">
      <w:pPr>
        <w:pStyle w:val="Textosinformato"/>
        <w:spacing w:line="360" w:lineRule="auto"/>
        <w:ind w:right="49"/>
        <w:jc w:val="both"/>
        <w:rPr>
          <w:rFonts w:ascii="Arial" w:hAnsi="Arial" w:cs="Arial"/>
          <w:b/>
          <w:sz w:val="22"/>
          <w:szCs w:val="22"/>
        </w:rPr>
      </w:pPr>
      <w:r w:rsidRPr="000869AE">
        <w:rPr>
          <w:rFonts w:ascii="Arial" w:hAnsi="Arial" w:cs="Arial"/>
          <w:b/>
          <w:sz w:val="22"/>
          <w:szCs w:val="22"/>
        </w:rPr>
        <w:t>Al H. Órgano de Gobierno de la Entidad</w:t>
      </w:r>
    </w:p>
    <w:p w:rsidR="00F2601E" w:rsidRPr="0093355E" w:rsidRDefault="00F2601E" w:rsidP="00613939">
      <w:pPr>
        <w:pStyle w:val="Textosinformato"/>
        <w:spacing w:line="360" w:lineRule="auto"/>
        <w:ind w:right="49"/>
        <w:jc w:val="both"/>
        <w:rPr>
          <w:rFonts w:ascii="Arial" w:hAnsi="Arial" w:cs="Arial"/>
          <w:sz w:val="22"/>
          <w:szCs w:val="22"/>
        </w:rPr>
      </w:pPr>
    </w:p>
    <w:p w:rsidR="00F2601E" w:rsidRPr="0093355E" w:rsidRDefault="00F2601E" w:rsidP="00613939">
      <w:pPr>
        <w:pStyle w:val="Textosinformato"/>
        <w:spacing w:line="360" w:lineRule="auto"/>
        <w:ind w:right="49"/>
        <w:jc w:val="both"/>
        <w:rPr>
          <w:rFonts w:ascii="Arial" w:hAnsi="Arial" w:cs="Arial"/>
          <w:sz w:val="22"/>
          <w:szCs w:val="22"/>
        </w:rPr>
      </w:pPr>
      <w:r w:rsidRPr="0093355E">
        <w:rPr>
          <w:rFonts w:ascii="Arial" w:hAnsi="Arial" w:cs="Arial"/>
          <w:sz w:val="22"/>
          <w:szCs w:val="22"/>
        </w:rPr>
        <w:t>Hemos auditado los estados financieros adjuntos de Entidad Gubernamental</w:t>
      </w:r>
      <w:r w:rsidR="004645CA">
        <w:rPr>
          <w:rFonts w:ascii="Arial" w:hAnsi="Arial" w:cs="Arial"/>
          <w:sz w:val="22"/>
          <w:szCs w:val="22"/>
        </w:rPr>
        <w:t xml:space="preserve"> XX, que comprenden </w:t>
      </w:r>
      <w:r w:rsidRPr="0093355E">
        <w:rPr>
          <w:rFonts w:ascii="Arial" w:hAnsi="Arial" w:cs="Arial"/>
          <w:sz w:val="22"/>
          <w:szCs w:val="22"/>
        </w:rPr>
        <w:t>l</w:t>
      </w:r>
      <w:r w:rsidR="004645CA">
        <w:rPr>
          <w:rFonts w:ascii="Arial" w:hAnsi="Arial" w:cs="Arial"/>
          <w:sz w:val="22"/>
          <w:szCs w:val="22"/>
        </w:rPr>
        <w:t>os</w:t>
      </w:r>
      <w:r w:rsidRPr="0093355E">
        <w:rPr>
          <w:rFonts w:ascii="Arial" w:hAnsi="Arial" w:cs="Arial"/>
          <w:sz w:val="22"/>
          <w:szCs w:val="22"/>
        </w:rPr>
        <w:t xml:space="preserve"> estado</w:t>
      </w:r>
      <w:r w:rsidR="004645CA">
        <w:rPr>
          <w:rFonts w:ascii="Arial" w:hAnsi="Arial" w:cs="Arial"/>
          <w:sz w:val="22"/>
          <w:szCs w:val="22"/>
        </w:rPr>
        <w:t>s</w:t>
      </w:r>
      <w:r w:rsidRPr="0093355E">
        <w:rPr>
          <w:rFonts w:ascii="Arial" w:hAnsi="Arial" w:cs="Arial"/>
          <w:sz w:val="22"/>
          <w:szCs w:val="22"/>
        </w:rPr>
        <w:t xml:space="preserve"> de situación financiera</w:t>
      </w:r>
      <w:r w:rsidR="004645CA">
        <w:rPr>
          <w:rFonts w:ascii="Arial" w:hAnsi="Arial" w:cs="Arial"/>
          <w:sz w:val="22"/>
          <w:szCs w:val="22"/>
        </w:rPr>
        <w:t>,</w:t>
      </w:r>
      <w:r w:rsidRPr="0093355E">
        <w:rPr>
          <w:rFonts w:ascii="Arial" w:hAnsi="Arial" w:cs="Arial"/>
          <w:sz w:val="22"/>
          <w:szCs w:val="22"/>
        </w:rPr>
        <w:t xml:space="preserve"> </w:t>
      </w:r>
      <w:r w:rsidR="004645CA">
        <w:rPr>
          <w:rFonts w:ascii="Arial" w:hAnsi="Arial" w:cs="Arial"/>
          <w:sz w:val="22"/>
          <w:szCs w:val="22"/>
        </w:rPr>
        <w:t xml:space="preserve">los estados analíticos del activo y los estados analíticos de la deuda y otros pasivos </w:t>
      </w:r>
      <w:r w:rsidRPr="0093355E">
        <w:rPr>
          <w:rFonts w:ascii="Arial" w:hAnsi="Arial" w:cs="Arial"/>
          <w:sz w:val="22"/>
          <w:szCs w:val="22"/>
        </w:rPr>
        <w:t>al 31 de diciembre de 201X</w:t>
      </w:r>
      <w:r w:rsidR="004645CA">
        <w:rPr>
          <w:rFonts w:ascii="Arial" w:hAnsi="Arial" w:cs="Arial"/>
          <w:sz w:val="22"/>
          <w:szCs w:val="22"/>
        </w:rPr>
        <w:t xml:space="preserve"> y 201Y, y </w:t>
      </w:r>
      <w:r w:rsidRPr="0093355E">
        <w:rPr>
          <w:rFonts w:ascii="Arial" w:hAnsi="Arial" w:cs="Arial"/>
          <w:sz w:val="22"/>
          <w:szCs w:val="22"/>
        </w:rPr>
        <w:t>l</w:t>
      </w:r>
      <w:r w:rsidR="004645CA">
        <w:rPr>
          <w:rFonts w:ascii="Arial" w:hAnsi="Arial" w:cs="Arial"/>
          <w:sz w:val="22"/>
          <w:szCs w:val="22"/>
        </w:rPr>
        <w:t>os</w:t>
      </w:r>
      <w:r w:rsidRPr="0093355E">
        <w:rPr>
          <w:rFonts w:ascii="Arial" w:hAnsi="Arial" w:cs="Arial"/>
          <w:sz w:val="22"/>
          <w:szCs w:val="22"/>
        </w:rPr>
        <w:t xml:space="preserve"> estado</w:t>
      </w:r>
      <w:r w:rsidR="004645CA">
        <w:rPr>
          <w:rFonts w:ascii="Arial" w:hAnsi="Arial" w:cs="Arial"/>
          <w:sz w:val="22"/>
          <w:szCs w:val="22"/>
        </w:rPr>
        <w:t>s</w:t>
      </w:r>
      <w:r w:rsidRPr="0093355E">
        <w:rPr>
          <w:rFonts w:ascii="Arial" w:hAnsi="Arial" w:cs="Arial"/>
          <w:sz w:val="22"/>
          <w:szCs w:val="22"/>
        </w:rPr>
        <w:t xml:space="preserve"> de r</w:t>
      </w:r>
      <w:r w:rsidR="004645CA">
        <w:rPr>
          <w:rFonts w:ascii="Arial" w:hAnsi="Arial" w:cs="Arial"/>
          <w:sz w:val="22"/>
          <w:szCs w:val="22"/>
        </w:rPr>
        <w:t>esultados (o de actividades), los</w:t>
      </w:r>
      <w:r w:rsidRPr="0093355E">
        <w:rPr>
          <w:rFonts w:ascii="Arial" w:hAnsi="Arial" w:cs="Arial"/>
          <w:sz w:val="22"/>
          <w:szCs w:val="22"/>
        </w:rPr>
        <w:t xml:space="preserve"> estado</w:t>
      </w:r>
      <w:r w:rsidR="004645CA">
        <w:rPr>
          <w:rFonts w:ascii="Arial" w:hAnsi="Arial" w:cs="Arial"/>
          <w:sz w:val="22"/>
          <w:szCs w:val="22"/>
        </w:rPr>
        <w:t>s</w:t>
      </w:r>
      <w:r w:rsidRPr="0093355E">
        <w:rPr>
          <w:rFonts w:ascii="Arial" w:hAnsi="Arial" w:cs="Arial"/>
          <w:sz w:val="22"/>
          <w:szCs w:val="22"/>
        </w:rPr>
        <w:t xml:space="preserve"> de variaciones en el patrimonio, l</w:t>
      </w:r>
      <w:r w:rsidR="004645CA">
        <w:rPr>
          <w:rFonts w:ascii="Arial" w:hAnsi="Arial" w:cs="Arial"/>
          <w:sz w:val="22"/>
          <w:szCs w:val="22"/>
        </w:rPr>
        <w:t>os</w:t>
      </w:r>
      <w:r w:rsidRPr="0093355E">
        <w:rPr>
          <w:rFonts w:ascii="Arial" w:hAnsi="Arial" w:cs="Arial"/>
          <w:sz w:val="22"/>
          <w:szCs w:val="22"/>
        </w:rPr>
        <w:t xml:space="preserve"> estado</w:t>
      </w:r>
      <w:r w:rsidR="004645CA">
        <w:rPr>
          <w:rFonts w:ascii="Arial" w:hAnsi="Arial" w:cs="Arial"/>
          <w:sz w:val="22"/>
          <w:szCs w:val="22"/>
        </w:rPr>
        <w:t>s de flujos de efectivo y los estados de cambios en la situación financiera,</w:t>
      </w:r>
      <w:r w:rsidRPr="0093355E">
        <w:rPr>
          <w:rFonts w:ascii="Arial" w:hAnsi="Arial" w:cs="Arial"/>
          <w:sz w:val="22"/>
          <w:szCs w:val="22"/>
        </w:rPr>
        <w:t xml:space="preserve"> correspondientes a</w:t>
      </w:r>
      <w:r w:rsidR="00C06539">
        <w:rPr>
          <w:rFonts w:ascii="Arial" w:hAnsi="Arial" w:cs="Arial"/>
          <w:sz w:val="22"/>
          <w:szCs w:val="22"/>
        </w:rPr>
        <w:t xml:space="preserve"> </w:t>
      </w:r>
      <w:r w:rsidRPr="0093355E">
        <w:rPr>
          <w:rFonts w:ascii="Arial" w:hAnsi="Arial" w:cs="Arial"/>
          <w:sz w:val="22"/>
          <w:szCs w:val="22"/>
        </w:rPr>
        <w:t>l</w:t>
      </w:r>
      <w:r w:rsidR="00C06539">
        <w:rPr>
          <w:rFonts w:ascii="Arial" w:hAnsi="Arial" w:cs="Arial"/>
          <w:sz w:val="22"/>
          <w:szCs w:val="22"/>
        </w:rPr>
        <w:t>os</w:t>
      </w:r>
      <w:r w:rsidRPr="0093355E">
        <w:rPr>
          <w:rFonts w:ascii="Arial" w:hAnsi="Arial" w:cs="Arial"/>
          <w:sz w:val="22"/>
          <w:szCs w:val="22"/>
        </w:rPr>
        <w:t xml:space="preserve"> año</w:t>
      </w:r>
      <w:r w:rsidR="00C06539">
        <w:rPr>
          <w:rFonts w:ascii="Arial" w:hAnsi="Arial" w:cs="Arial"/>
          <w:sz w:val="22"/>
          <w:szCs w:val="22"/>
        </w:rPr>
        <w:t>s</w:t>
      </w:r>
      <w:r w:rsidRPr="0093355E">
        <w:rPr>
          <w:rFonts w:ascii="Arial" w:hAnsi="Arial" w:cs="Arial"/>
          <w:sz w:val="22"/>
          <w:szCs w:val="22"/>
        </w:rPr>
        <w:t xml:space="preserve"> terminado</w:t>
      </w:r>
      <w:r w:rsidR="00C06539">
        <w:rPr>
          <w:rFonts w:ascii="Arial" w:hAnsi="Arial" w:cs="Arial"/>
          <w:sz w:val="22"/>
          <w:szCs w:val="22"/>
        </w:rPr>
        <w:t>s</w:t>
      </w:r>
      <w:r w:rsidRPr="0093355E">
        <w:rPr>
          <w:rFonts w:ascii="Arial" w:hAnsi="Arial" w:cs="Arial"/>
          <w:sz w:val="22"/>
          <w:szCs w:val="22"/>
        </w:rPr>
        <w:t xml:space="preserve"> en dicha</w:t>
      </w:r>
      <w:r w:rsidR="00C06539">
        <w:rPr>
          <w:rFonts w:ascii="Arial" w:hAnsi="Arial" w:cs="Arial"/>
          <w:sz w:val="22"/>
          <w:szCs w:val="22"/>
        </w:rPr>
        <w:t>s</w:t>
      </w:r>
      <w:r w:rsidRPr="0093355E">
        <w:rPr>
          <w:rFonts w:ascii="Arial" w:hAnsi="Arial" w:cs="Arial"/>
          <w:sz w:val="22"/>
          <w:szCs w:val="22"/>
        </w:rPr>
        <w:t xml:space="preserve"> fecha</w:t>
      </w:r>
      <w:r w:rsidR="00C06539">
        <w:rPr>
          <w:rFonts w:ascii="Arial" w:hAnsi="Arial" w:cs="Arial"/>
          <w:sz w:val="22"/>
          <w:szCs w:val="22"/>
        </w:rPr>
        <w:t>s</w:t>
      </w:r>
      <w:r w:rsidRPr="0093355E">
        <w:rPr>
          <w:rFonts w:ascii="Arial" w:hAnsi="Arial" w:cs="Arial"/>
          <w:sz w:val="22"/>
          <w:szCs w:val="22"/>
        </w:rPr>
        <w:t xml:space="preserve">, así como un resumen de las políticas contables significativas y otra información explicativa. Los estados financieros han sido preparados por la </w:t>
      </w:r>
      <w:r w:rsidR="00CC5A02" w:rsidRPr="0093355E">
        <w:rPr>
          <w:rFonts w:ascii="Arial" w:hAnsi="Arial" w:cs="Arial"/>
          <w:sz w:val="22"/>
          <w:szCs w:val="22"/>
        </w:rPr>
        <w:t>a</w:t>
      </w:r>
      <w:r w:rsidRPr="0093355E">
        <w:rPr>
          <w:rFonts w:ascii="Arial" w:hAnsi="Arial" w:cs="Arial"/>
          <w:sz w:val="22"/>
          <w:szCs w:val="22"/>
        </w:rPr>
        <w:t xml:space="preserve">dministración de la Entidad de conformidad con las disposiciones en materia de información financiera que se indican en la Nota XX a los estados financieros que se acompañan y que están establecidas en la Ley General de Contabilidad Gubernamental, en el Manual de Contabilidad Gubernamental para el Sector Paraestatal Federal emitido por la Unidad de Contabilidad Gubernamental de la Secretaría de Hacienda y Crédito Público y en las Normas de Información Financiera Mexicanas emitidas por el Consejo Mexicano de Normas de Información Financiera, que son aplicadas de manera supletoria y que le </w:t>
      </w:r>
      <w:r w:rsidR="003F7F03" w:rsidRPr="0093355E">
        <w:rPr>
          <w:rFonts w:ascii="Arial" w:hAnsi="Arial" w:cs="Arial"/>
          <w:sz w:val="22"/>
          <w:szCs w:val="22"/>
        </w:rPr>
        <w:t>fueron</w:t>
      </w:r>
      <w:r w:rsidRPr="0093355E">
        <w:rPr>
          <w:rFonts w:ascii="Arial" w:hAnsi="Arial" w:cs="Arial"/>
          <w:sz w:val="22"/>
          <w:szCs w:val="22"/>
        </w:rPr>
        <w:t xml:space="preserve"> autorizadas a la Entidad</w:t>
      </w:r>
      <w:r w:rsidR="00CC5A02" w:rsidRPr="0093355E">
        <w:rPr>
          <w:rFonts w:ascii="Arial" w:hAnsi="Arial" w:cs="Arial"/>
          <w:sz w:val="22"/>
          <w:szCs w:val="22"/>
        </w:rPr>
        <w:t xml:space="preserve"> por dicha Secretaría</w:t>
      </w:r>
      <w:r w:rsidRPr="0093355E">
        <w:rPr>
          <w:rFonts w:ascii="Arial" w:hAnsi="Arial" w:cs="Arial"/>
          <w:sz w:val="22"/>
          <w:szCs w:val="22"/>
        </w:rPr>
        <w:t>.</w:t>
      </w:r>
    </w:p>
    <w:p w:rsidR="00F2601E" w:rsidRPr="0093355E" w:rsidRDefault="00F2601E" w:rsidP="00613939">
      <w:pPr>
        <w:pStyle w:val="Textosinformato"/>
        <w:spacing w:line="360" w:lineRule="auto"/>
        <w:ind w:right="49"/>
        <w:jc w:val="both"/>
        <w:rPr>
          <w:rFonts w:ascii="Arial" w:hAnsi="Arial" w:cs="Arial"/>
          <w:sz w:val="22"/>
          <w:szCs w:val="22"/>
        </w:rPr>
      </w:pPr>
    </w:p>
    <w:p w:rsidR="00F2601E" w:rsidRPr="0093355E" w:rsidRDefault="00F2601E" w:rsidP="00613939">
      <w:pPr>
        <w:pStyle w:val="Textosinformato"/>
        <w:spacing w:line="360" w:lineRule="auto"/>
        <w:ind w:right="49"/>
        <w:jc w:val="both"/>
        <w:rPr>
          <w:rFonts w:ascii="Arial" w:hAnsi="Arial" w:cs="Arial"/>
          <w:b/>
          <w:sz w:val="22"/>
          <w:szCs w:val="22"/>
        </w:rPr>
      </w:pPr>
      <w:r w:rsidRPr="0093355E">
        <w:rPr>
          <w:rFonts w:ascii="Arial" w:hAnsi="Arial" w:cs="Arial"/>
          <w:b/>
          <w:sz w:val="22"/>
          <w:szCs w:val="22"/>
        </w:rPr>
        <w:t>Responsabilidad de la  administración en relación con los estados financieros</w:t>
      </w:r>
    </w:p>
    <w:p w:rsidR="00F2601E" w:rsidRPr="0093355E" w:rsidRDefault="00593F7A" w:rsidP="00613939">
      <w:pPr>
        <w:pStyle w:val="Textosinformato"/>
        <w:spacing w:line="360" w:lineRule="auto"/>
        <w:ind w:right="49"/>
        <w:jc w:val="both"/>
        <w:rPr>
          <w:rFonts w:ascii="Arial" w:hAnsi="Arial" w:cs="Arial"/>
          <w:sz w:val="22"/>
          <w:szCs w:val="22"/>
        </w:rPr>
      </w:pPr>
      <w:r w:rsidRPr="0093355E">
        <w:rPr>
          <w:rFonts w:ascii="Arial" w:hAnsi="Arial" w:cs="Arial"/>
          <w:sz w:val="22"/>
          <w:szCs w:val="22"/>
        </w:rPr>
        <w:t>La administración de la E</w:t>
      </w:r>
      <w:r w:rsidR="00F2601E" w:rsidRPr="0093355E">
        <w:rPr>
          <w:rFonts w:ascii="Arial" w:hAnsi="Arial" w:cs="Arial"/>
          <w:sz w:val="22"/>
          <w:szCs w:val="22"/>
        </w:rPr>
        <w:t>ntidad es responsable de la preparación de los estados financieros adjuntos de conformidad con las reglas contables indicadas en el párrafo anterior y</w:t>
      </w:r>
      <w:r w:rsidRPr="0093355E">
        <w:rPr>
          <w:rFonts w:ascii="Arial" w:hAnsi="Arial" w:cs="Arial"/>
          <w:sz w:val="22"/>
          <w:szCs w:val="22"/>
        </w:rPr>
        <w:t xml:space="preserve"> que se  mencionan en la Nota XX</w:t>
      </w:r>
      <w:r w:rsidR="00F2601E" w:rsidRPr="0093355E">
        <w:rPr>
          <w:rFonts w:ascii="Arial" w:hAnsi="Arial" w:cs="Arial"/>
          <w:sz w:val="22"/>
          <w:szCs w:val="22"/>
        </w:rPr>
        <w:t xml:space="preserve"> a los estados financieros que se acompañan, y del control interno que la administración consideró necesario para permitir la preparación de estos estados financieros libres de desviación importante, debida a fraude o error.</w:t>
      </w:r>
    </w:p>
    <w:p w:rsidR="00F2601E" w:rsidRDefault="00F2601E" w:rsidP="00613939">
      <w:pPr>
        <w:pStyle w:val="Textosinformato"/>
        <w:spacing w:line="360" w:lineRule="auto"/>
        <w:ind w:right="49"/>
        <w:jc w:val="both"/>
        <w:rPr>
          <w:rFonts w:ascii="Arial" w:hAnsi="Arial" w:cs="Arial"/>
          <w:sz w:val="22"/>
          <w:szCs w:val="22"/>
        </w:rPr>
      </w:pPr>
    </w:p>
    <w:p w:rsidR="002C220B" w:rsidRDefault="002C220B" w:rsidP="00613939">
      <w:pPr>
        <w:pStyle w:val="Textosinformato"/>
        <w:spacing w:line="360" w:lineRule="auto"/>
        <w:ind w:right="49"/>
        <w:jc w:val="both"/>
        <w:rPr>
          <w:rFonts w:ascii="Arial" w:hAnsi="Arial" w:cs="Arial"/>
          <w:sz w:val="22"/>
          <w:szCs w:val="22"/>
        </w:rPr>
      </w:pPr>
    </w:p>
    <w:p w:rsidR="002C220B" w:rsidRPr="0093355E" w:rsidRDefault="002C220B" w:rsidP="00613939">
      <w:pPr>
        <w:pStyle w:val="Textosinformato"/>
        <w:spacing w:line="360" w:lineRule="auto"/>
        <w:ind w:right="49"/>
        <w:jc w:val="both"/>
        <w:rPr>
          <w:rFonts w:ascii="Arial" w:hAnsi="Arial" w:cs="Arial"/>
          <w:sz w:val="22"/>
          <w:szCs w:val="22"/>
        </w:rPr>
      </w:pPr>
    </w:p>
    <w:p w:rsidR="00F2601E" w:rsidRPr="0093355E" w:rsidRDefault="00F2601E" w:rsidP="00613939">
      <w:pPr>
        <w:pStyle w:val="Textosinformato"/>
        <w:spacing w:line="360" w:lineRule="auto"/>
        <w:ind w:right="49"/>
        <w:jc w:val="both"/>
        <w:rPr>
          <w:rFonts w:ascii="Arial" w:hAnsi="Arial" w:cs="Arial"/>
          <w:b/>
          <w:sz w:val="22"/>
          <w:szCs w:val="22"/>
        </w:rPr>
      </w:pPr>
      <w:r w:rsidRPr="0093355E">
        <w:rPr>
          <w:rFonts w:ascii="Arial" w:hAnsi="Arial" w:cs="Arial"/>
          <w:b/>
          <w:sz w:val="22"/>
          <w:szCs w:val="22"/>
        </w:rPr>
        <w:lastRenderedPageBreak/>
        <w:t>Responsabilidad del auditor</w:t>
      </w:r>
    </w:p>
    <w:p w:rsidR="00E9758A" w:rsidRPr="0093355E" w:rsidRDefault="00F2601E" w:rsidP="00613939">
      <w:pPr>
        <w:pStyle w:val="Textosinformato"/>
        <w:spacing w:line="360" w:lineRule="auto"/>
        <w:ind w:right="49"/>
        <w:jc w:val="both"/>
        <w:rPr>
          <w:rFonts w:ascii="Arial" w:hAnsi="Arial" w:cs="Arial"/>
          <w:sz w:val="22"/>
          <w:szCs w:val="22"/>
        </w:rPr>
      </w:pPr>
      <w:r w:rsidRPr="0093355E">
        <w:rPr>
          <w:rFonts w:ascii="Arial" w:hAnsi="Arial" w:cs="Arial"/>
          <w:sz w:val="22"/>
          <w:szCs w:val="22"/>
        </w:rPr>
        <w:t xml:space="preserve">Nuestra responsabilidad es expresar una opinión sobre los estados financieros adjuntos basada en </w:t>
      </w:r>
      <w:r w:rsidR="00327E1E" w:rsidRPr="002A68E2">
        <w:rPr>
          <w:rFonts w:ascii="Arial" w:hAnsi="Arial" w:cs="Arial"/>
          <w:sz w:val="22"/>
          <w:szCs w:val="22"/>
        </w:rPr>
        <w:t>nuestras auditorías</w:t>
      </w:r>
      <w:r w:rsidRPr="0093355E">
        <w:rPr>
          <w:rFonts w:ascii="Arial" w:hAnsi="Arial" w:cs="Arial"/>
          <w:sz w:val="22"/>
          <w:szCs w:val="22"/>
        </w:rPr>
        <w:t xml:space="preserve">. Hemos llevado a cabo </w:t>
      </w:r>
      <w:r w:rsidRPr="002A68E2">
        <w:rPr>
          <w:rFonts w:ascii="Arial" w:hAnsi="Arial" w:cs="Arial"/>
          <w:sz w:val="22"/>
          <w:szCs w:val="22"/>
        </w:rPr>
        <w:t>nuestra</w:t>
      </w:r>
      <w:r w:rsidR="00327E1E" w:rsidRPr="002A68E2">
        <w:rPr>
          <w:rFonts w:ascii="Arial" w:hAnsi="Arial" w:cs="Arial"/>
          <w:sz w:val="22"/>
          <w:szCs w:val="22"/>
        </w:rPr>
        <w:t>s</w:t>
      </w:r>
      <w:r w:rsidRPr="002A68E2">
        <w:rPr>
          <w:rFonts w:ascii="Arial" w:hAnsi="Arial" w:cs="Arial"/>
          <w:sz w:val="22"/>
          <w:szCs w:val="22"/>
        </w:rPr>
        <w:t xml:space="preserve"> auditoría</w:t>
      </w:r>
      <w:r w:rsidR="00327E1E" w:rsidRPr="002A68E2">
        <w:rPr>
          <w:rFonts w:ascii="Arial" w:hAnsi="Arial" w:cs="Arial"/>
          <w:sz w:val="22"/>
          <w:szCs w:val="22"/>
        </w:rPr>
        <w:t>s</w:t>
      </w:r>
      <w:r w:rsidRPr="0093355E">
        <w:rPr>
          <w:rFonts w:ascii="Arial" w:hAnsi="Arial" w:cs="Arial"/>
          <w:sz w:val="22"/>
          <w:szCs w:val="22"/>
        </w:rPr>
        <w:t xml:space="preserve"> de conformidad con las Normas Internacionales de Auditoría. Dichas normas exigen que cumplamos los requerimientos de ética, así como que planeemos y ejecutemos la auditoría con el fin de obtener una seguridad razonable sobre si los estados financieros están libres de desviación importante. </w:t>
      </w:r>
    </w:p>
    <w:p w:rsidR="00F2601E" w:rsidRPr="0093355E" w:rsidRDefault="00F2601E" w:rsidP="00613939">
      <w:pPr>
        <w:pStyle w:val="Textosinformato"/>
        <w:spacing w:line="360" w:lineRule="auto"/>
        <w:ind w:right="49"/>
        <w:jc w:val="both"/>
        <w:rPr>
          <w:rFonts w:ascii="Arial" w:hAnsi="Arial" w:cs="Arial"/>
          <w:sz w:val="22"/>
          <w:szCs w:val="22"/>
        </w:rPr>
      </w:pPr>
      <w:r w:rsidRPr="0093355E">
        <w:rPr>
          <w:rFonts w:ascii="Arial" w:hAnsi="Arial" w:cs="Arial"/>
          <w:sz w:val="22"/>
          <w:szCs w:val="22"/>
        </w:rPr>
        <w:t>Una auditoría conlleva la aplicación de procedimientos para obtener evidencia de auditoría sobre los importes y la información revelada en los estados financieros. Los procedimientos seleccionados dependen del juicio del auditor, incluida la evaluación de los riesgos de desviación importante en los estados financieros, debida a fraude o error. Al efectuar dicha evaluación del riesgo, el auditor tiene en cuenta el control interno relevante para la preparación</w:t>
      </w:r>
      <w:r w:rsidR="00E9758A" w:rsidRPr="0093355E">
        <w:rPr>
          <w:rFonts w:ascii="Arial" w:hAnsi="Arial" w:cs="Arial"/>
          <w:sz w:val="22"/>
          <w:szCs w:val="22"/>
        </w:rPr>
        <w:t xml:space="preserve"> de los estados financieros</w:t>
      </w:r>
      <w:r w:rsidRPr="0093355E">
        <w:rPr>
          <w:rFonts w:ascii="Arial" w:hAnsi="Arial" w:cs="Arial"/>
          <w:sz w:val="22"/>
          <w:szCs w:val="22"/>
        </w:rPr>
        <w:t xml:space="preserve"> por parte de la administración de la entidad,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administración, así como la evaluación de la presentación de los estados financieros en su conjunto. </w:t>
      </w:r>
    </w:p>
    <w:p w:rsidR="00F2601E" w:rsidRPr="0093355E" w:rsidRDefault="00F2601E" w:rsidP="00613939">
      <w:pPr>
        <w:pStyle w:val="Textosinformato"/>
        <w:spacing w:line="360" w:lineRule="auto"/>
        <w:ind w:right="49"/>
        <w:jc w:val="both"/>
        <w:rPr>
          <w:rFonts w:ascii="Arial" w:hAnsi="Arial" w:cs="Arial"/>
          <w:sz w:val="22"/>
          <w:szCs w:val="22"/>
        </w:rPr>
      </w:pPr>
    </w:p>
    <w:p w:rsidR="00F2601E" w:rsidRPr="0093355E" w:rsidRDefault="00F2601E" w:rsidP="00613939">
      <w:pPr>
        <w:pStyle w:val="Textosinformato"/>
        <w:spacing w:line="360" w:lineRule="auto"/>
        <w:ind w:right="49"/>
        <w:jc w:val="both"/>
        <w:rPr>
          <w:rFonts w:ascii="Arial" w:hAnsi="Arial" w:cs="Arial"/>
          <w:sz w:val="22"/>
          <w:szCs w:val="22"/>
        </w:rPr>
      </w:pPr>
      <w:r w:rsidRPr="0093355E">
        <w:rPr>
          <w:rFonts w:ascii="Arial" w:hAnsi="Arial" w:cs="Arial"/>
          <w:sz w:val="22"/>
          <w:szCs w:val="22"/>
        </w:rPr>
        <w:t xml:space="preserve">Consideramos que la evidencia de auditoría que hemos obtenido en </w:t>
      </w:r>
      <w:r w:rsidRPr="009C426A">
        <w:rPr>
          <w:rFonts w:ascii="Arial" w:hAnsi="Arial" w:cs="Arial"/>
          <w:sz w:val="22"/>
          <w:szCs w:val="22"/>
        </w:rPr>
        <w:t>nuestra</w:t>
      </w:r>
      <w:r w:rsidR="00327E1E" w:rsidRPr="009C426A">
        <w:rPr>
          <w:rFonts w:ascii="Arial" w:hAnsi="Arial" w:cs="Arial"/>
          <w:sz w:val="22"/>
          <w:szCs w:val="22"/>
        </w:rPr>
        <w:t>s</w:t>
      </w:r>
      <w:r w:rsidRPr="009C426A">
        <w:rPr>
          <w:rFonts w:ascii="Arial" w:hAnsi="Arial" w:cs="Arial"/>
          <w:sz w:val="22"/>
          <w:szCs w:val="22"/>
        </w:rPr>
        <w:t xml:space="preserve"> auditoría</w:t>
      </w:r>
      <w:r w:rsidR="00327E1E" w:rsidRPr="009C426A">
        <w:rPr>
          <w:rFonts w:ascii="Arial" w:hAnsi="Arial" w:cs="Arial"/>
          <w:sz w:val="22"/>
          <w:szCs w:val="22"/>
        </w:rPr>
        <w:t>s</w:t>
      </w:r>
      <w:r w:rsidRPr="0093355E">
        <w:rPr>
          <w:rFonts w:ascii="Arial" w:hAnsi="Arial" w:cs="Arial"/>
          <w:sz w:val="22"/>
          <w:szCs w:val="22"/>
        </w:rPr>
        <w:t xml:space="preserve"> proporciona una base suficiente y adecuada para emitir nuestra opinión de auditoría.</w:t>
      </w:r>
    </w:p>
    <w:p w:rsidR="00F2601E" w:rsidRPr="0093355E" w:rsidRDefault="00F2601E" w:rsidP="00613939">
      <w:pPr>
        <w:pStyle w:val="Textosinformato"/>
        <w:spacing w:line="360" w:lineRule="auto"/>
        <w:ind w:right="49"/>
        <w:jc w:val="both"/>
        <w:rPr>
          <w:rFonts w:ascii="Arial" w:hAnsi="Arial" w:cs="Arial"/>
          <w:sz w:val="22"/>
          <w:szCs w:val="22"/>
        </w:rPr>
      </w:pPr>
    </w:p>
    <w:p w:rsidR="00F2601E" w:rsidRPr="0093355E" w:rsidRDefault="00F2601E" w:rsidP="00613939">
      <w:pPr>
        <w:pStyle w:val="Textosinformato"/>
        <w:spacing w:line="360" w:lineRule="auto"/>
        <w:ind w:right="49"/>
        <w:jc w:val="both"/>
        <w:rPr>
          <w:rFonts w:ascii="Arial" w:hAnsi="Arial" w:cs="Arial"/>
          <w:b/>
          <w:sz w:val="22"/>
          <w:szCs w:val="22"/>
        </w:rPr>
      </w:pPr>
      <w:r w:rsidRPr="0093355E">
        <w:rPr>
          <w:rFonts w:ascii="Arial" w:hAnsi="Arial" w:cs="Arial"/>
          <w:b/>
          <w:sz w:val="22"/>
          <w:szCs w:val="22"/>
        </w:rPr>
        <w:t>Opinión</w:t>
      </w:r>
      <w:r w:rsidR="00593F7A" w:rsidRPr="0093355E">
        <w:rPr>
          <w:rFonts w:ascii="Arial" w:hAnsi="Arial" w:cs="Arial"/>
          <w:b/>
          <w:sz w:val="22"/>
          <w:szCs w:val="22"/>
        </w:rPr>
        <w:t xml:space="preserve"> del auditor</w:t>
      </w:r>
    </w:p>
    <w:p w:rsidR="00F2601E" w:rsidRPr="0093355E" w:rsidRDefault="00F2601E" w:rsidP="00613939">
      <w:pPr>
        <w:pStyle w:val="Textosinformato"/>
        <w:spacing w:line="360" w:lineRule="auto"/>
        <w:ind w:right="49"/>
        <w:jc w:val="both"/>
        <w:rPr>
          <w:rFonts w:ascii="Arial" w:hAnsi="Arial" w:cs="Arial"/>
          <w:sz w:val="22"/>
          <w:szCs w:val="22"/>
        </w:rPr>
      </w:pPr>
      <w:r w:rsidRPr="0093355E">
        <w:rPr>
          <w:rFonts w:ascii="Arial" w:hAnsi="Arial" w:cs="Arial"/>
          <w:sz w:val="22"/>
          <w:szCs w:val="22"/>
        </w:rPr>
        <w:t>En nuestra opinión, los estados financ</w:t>
      </w:r>
      <w:r w:rsidR="0063691C" w:rsidRPr="0093355E">
        <w:rPr>
          <w:rFonts w:ascii="Arial" w:hAnsi="Arial" w:cs="Arial"/>
          <w:sz w:val="22"/>
          <w:szCs w:val="22"/>
        </w:rPr>
        <w:t>ieros adjuntos de la Entidad Gubernamental XX</w:t>
      </w:r>
      <w:r w:rsidRPr="0093355E">
        <w:rPr>
          <w:rFonts w:ascii="Arial" w:hAnsi="Arial" w:cs="Arial"/>
          <w:sz w:val="22"/>
          <w:szCs w:val="22"/>
        </w:rPr>
        <w:t xml:space="preserve"> </w:t>
      </w:r>
      <w:r w:rsidR="00EF4033">
        <w:rPr>
          <w:rFonts w:ascii="Arial" w:hAnsi="Arial" w:cs="Arial"/>
          <w:sz w:val="22"/>
          <w:szCs w:val="22"/>
        </w:rPr>
        <w:t>mencionados</w:t>
      </w:r>
      <w:r w:rsidRPr="0093355E">
        <w:rPr>
          <w:rFonts w:ascii="Arial" w:hAnsi="Arial" w:cs="Arial"/>
          <w:sz w:val="22"/>
          <w:szCs w:val="22"/>
        </w:rPr>
        <w:t xml:space="preserve"> en el primer párrafo de este informe, al 31 de diciembre de 201X </w:t>
      </w:r>
      <w:r w:rsidR="00EF4033">
        <w:rPr>
          <w:rFonts w:ascii="Arial" w:hAnsi="Arial" w:cs="Arial"/>
          <w:sz w:val="22"/>
          <w:szCs w:val="22"/>
        </w:rPr>
        <w:t xml:space="preserve">y 201Y, </w:t>
      </w:r>
      <w:r w:rsidRPr="0093355E">
        <w:rPr>
          <w:rFonts w:ascii="Arial" w:hAnsi="Arial" w:cs="Arial"/>
          <w:sz w:val="22"/>
          <w:szCs w:val="22"/>
        </w:rPr>
        <w:t>y por l</w:t>
      </w:r>
      <w:r w:rsidR="00005089">
        <w:rPr>
          <w:rFonts w:ascii="Arial" w:hAnsi="Arial" w:cs="Arial"/>
          <w:sz w:val="22"/>
          <w:szCs w:val="22"/>
        </w:rPr>
        <w:t>os</w:t>
      </w:r>
      <w:r w:rsidRPr="0093355E">
        <w:rPr>
          <w:rFonts w:ascii="Arial" w:hAnsi="Arial" w:cs="Arial"/>
          <w:sz w:val="22"/>
          <w:szCs w:val="22"/>
        </w:rPr>
        <w:t xml:space="preserve"> año</w:t>
      </w:r>
      <w:r w:rsidR="00005089">
        <w:rPr>
          <w:rFonts w:ascii="Arial" w:hAnsi="Arial" w:cs="Arial"/>
          <w:sz w:val="22"/>
          <w:szCs w:val="22"/>
        </w:rPr>
        <w:t>s</w:t>
      </w:r>
      <w:r w:rsidRPr="0093355E">
        <w:rPr>
          <w:rFonts w:ascii="Arial" w:hAnsi="Arial" w:cs="Arial"/>
          <w:sz w:val="22"/>
          <w:szCs w:val="22"/>
        </w:rPr>
        <w:t xml:space="preserve"> terminado</w:t>
      </w:r>
      <w:r w:rsidR="00005089">
        <w:rPr>
          <w:rFonts w:ascii="Arial" w:hAnsi="Arial" w:cs="Arial"/>
          <w:sz w:val="22"/>
          <w:szCs w:val="22"/>
        </w:rPr>
        <w:t>s</w:t>
      </w:r>
      <w:r w:rsidRPr="0093355E">
        <w:rPr>
          <w:rFonts w:ascii="Arial" w:hAnsi="Arial" w:cs="Arial"/>
          <w:sz w:val="22"/>
          <w:szCs w:val="22"/>
        </w:rPr>
        <w:t xml:space="preserve"> en esa</w:t>
      </w:r>
      <w:r w:rsidR="00005089">
        <w:rPr>
          <w:rFonts w:ascii="Arial" w:hAnsi="Arial" w:cs="Arial"/>
          <w:sz w:val="22"/>
          <w:szCs w:val="22"/>
        </w:rPr>
        <w:t>s</w:t>
      </w:r>
      <w:r w:rsidRPr="0093355E">
        <w:rPr>
          <w:rFonts w:ascii="Arial" w:hAnsi="Arial" w:cs="Arial"/>
          <w:sz w:val="22"/>
          <w:szCs w:val="22"/>
        </w:rPr>
        <w:t xml:space="preserve"> fecha</w:t>
      </w:r>
      <w:r w:rsidR="00005089">
        <w:rPr>
          <w:rFonts w:ascii="Arial" w:hAnsi="Arial" w:cs="Arial"/>
          <w:sz w:val="22"/>
          <w:szCs w:val="22"/>
        </w:rPr>
        <w:t>s</w:t>
      </w:r>
      <w:r w:rsidRPr="0093355E">
        <w:rPr>
          <w:rFonts w:ascii="Arial" w:hAnsi="Arial" w:cs="Arial"/>
          <w:sz w:val="22"/>
          <w:szCs w:val="22"/>
        </w:rPr>
        <w:t xml:space="preserve">, han sido preparados, en todos los aspectos importantes, de conformidad con las </w:t>
      </w:r>
      <w:r w:rsidR="00AB51DA" w:rsidRPr="0093355E">
        <w:rPr>
          <w:rFonts w:ascii="Arial" w:hAnsi="Arial" w:cs="Arial"/>
          <w:sz w:val="22"/>
          <w:szCs w:val="22"/>
        </w:rPr>
        <w:t>disposiciones en materia financiera</w:t>
      </w:r>
      <w:r w:rsidRPr="0093355E">
        <w:rPr>
          <w:rFonts w:ascii="Arial" w:hAnsi="Arial" w:cs="Arial"/>
          <w:sz w:val="22"/>
          <w:szCs w:val="22"/>
        </w:rPr>
        <w:t xml:space="preserve"> que se </w:t>
      </w:r>
      <w:r w:rsidR="00AB51DA" w:rsidRPr="0093355E">
        <w:rPr>
          <w:rFonts w:ascii="Arial" w:hAnsi="Arial" w:cs="Arial"/>
          <w:sz w:val="22"/>
          <w:szCs w:val="22"/>
        </w:rPr>
        <w:t>mencionan en la Nota XX</w:t>
      </w:r>
      <w:r w:rsidRPr="0093355E">
        <w:rPr>
          <w:rFonts w:ascii="Arial" w:hAnsi="Arial" w:cs="Arial"/>
          <w:sz w:val="22"/>
          <w:szCs w:val="22"/>
        </w:rPr>
        <w:t xml:space="preserve"> a los estados financieros</w:t>
      </w:r>
      <w:r w:rsidR="00AB51DA" w:rsidRPr="0093355E">
        <w:rPr>
          <w:rFonts w:ascii="Arial" w:hAnsi="Arial" w:cs="Arial"/>
          <w:sz w:val="22"/>
          <w:szCs w:val="22"/>
        </w:rPr>
        <w:t xml:space="preserve"> adjuntos</w:t>
      </w:r>
      <w:r w:rsidRPr="0093355E">
        <w:rPr>
          <w:rFonts w:ascii="Arial" w:hAnsi="Arial" w:cs="Arial"/>
          <w:sz w:val="22"/>
          <w:szCs w:val="22"/>
        </w:rPr>
        <w:t>.</w:t>
      </w:r>
    </w:p>
    <w:p w:rsidR="00F2601E" w:rsidRPr="0093355E" w:rsidRDefault="00F2601E" w:rsidP="00613939">
      <w:pPr>
        <w:pStyle w:val="Textosinformato"/>
        <w:spacing w:line="360" w:lineRule="auto"/>
        <w:ind w:right="49"/>
        <w:jc w:val="both"/>
        <w:rPr>
          <w:rFonts w:ascii="Arial" w:hAnsi="Arial" w:cs="Arial"/>
          <w:sz w:val="22"/>
          <w:szCs w:val="22"/>
        </w:rPr>
      </w:pPr>
    </w:p>
    <w:p w:rsidR="002C220B" w:rsidRDefault="002C220B" w:rsidP="00613939">
      <w:pPr>
        <w:pStyle w:val="Textosinformato"/>
        <w:spacing w:line="360" w:lineRule="auto"/>
        <w:ind w:right="49"/>
        <w:jc w:val="both"/>
        <w:rPr>
          <w:rFonts w:ascii="Arial" w:hAnsi="Arial" w:cs="Arial"/>
          <w:b/>
          <w:sz w:val="22"/>
          <w:szCs w:val="22"/>
        </w:rPr>
      </w:pPr>
    </w:p>
    <w:p w:rsidR="002C220B" w:rsidRDefault="002C220B" w:rsidP="00613939">
      <w:pPr>
        <w:pStyle w:val="Textosinformato"/>
        <w:spacing w:line="360" w:lineRule="auto"/>
        <w:ind w:right="49"/>
        <w:jc w:val="both"/>
        <w:rPr>
          <w:rFonts w:ascii="Arial" w:hAnsi="Arial" w:cs="Arial"/>
          <w:b/>
          <w:sz w:val="22"/>
          <w:szCs w:val="22"/>
        </w:rPr>
      </w:pPr>
    </w:p>
    <w:p w:rsidR="002C220B" w:rsidRDefault="002C220B" w:rsidP="00613939">
      <w:pPr>
        <w:pStyle w:val="Textosinformato"/>
        <w:spacing w:line="360" w:lineRule="auto"/>
        <w:ind w:right="49"/>
        <w:jc w:val="both"/>
        <w:rPr>
          <w:rFonts w:ascii="Arial" w:hAnsi="Arial" w:cs="Arial"/>
          <w:b/>
          <w:sz w:val="22"/>
          <w:szCs w:val="22"/>
        </w:rPr>
      </w:pPr>
    </w:p>
    <w:p w:rsidR="002C220B" w:rsidRDefault="002C220B" w:rsidP="00613939">
      <w:pPr>
        <w:pStyle w:val="Textosinformato"/>
        <w:spacing w:line="360" w:lineRule="auto"/>
        <w:ind w:right="49"/>
        <w:jc w:val="both"/>
        <w:rPr>
          <w:rFonts w:ascii="Arial" w:hAnsi="Arial" w:cs="Arial"/>
          <w:b/>
          <w:sz w:val="22"/>
          <w:szCs w:val="22"/>
        </w:rPr>
      </w:pPr>
    </w:p>
    <w:p w:rsidR="00F2601E" w:rsidRPr="0093355E" w:rsidRDefault="00F2601E" w:rsidP="00613939">
      <w:pPr>
        <w:pStyle w:val="Textosinformato"/>
        <w:spacing w:line="360" w:lineRule="auto"/>
        <w:ind w:right="49"/>
        <w:jc w:val="both"/>
        <w:rPr>
          <w:rFonts w:ascii="Arial" w:hAnsi="Arial" w:cs="Arial"/>
          <w:b/>
          <w:sz w:val="22"/>
          <w:szCs w:val="22"/>
        </w:rPr>
      </w:pPr>
      <w:r w:rsidRPr="0093355E">
        <w:rPr>
          <w:rFonts w:ascii="Arial" w:hAnsi="Arial" w:cs="Arial"/>
          <w:b/>
          <w:sz w:val="22"/>
          <w:szCs w:val="22"/>
        </w:rPr>
        <w:lastRenderedPageBreak/>
        <w:t>Base de preparación contable y utilización de este informe</w:t>
      </w:r>
    </w:p>
    <w:p w:rsidR="00F2601E" w:rsidRDefault="00F2601E" w:rsidP="00613939">
      <w:pPr>
        <w:pStyle w:val="Textosinformato"/>
        <w:spacing w:line="360" w:lineRule="auto"/>
        <w:ind w:right="49"/>
        <w:jc w:val="both"/>
        <w:rPr>
          <w:rFonts w:ascii="Arial" w:hAnsi="Arial" w:cs="Arial"/>
          <w:sz w:val="22"/>
          <w:szCs w:val="22"/>
        </w:rPr>
      </w:pPr>
      <w:r w:rsidRPr="0093355E">
        <w:rPr>
          <w:rFonts w:ascii="Arial" w:hAnsi="Arial" w:cs="Arial"/>
          <w:sz w:val="22"/>
          <w:szCs w:val="22"/>
        </w:rPr>
        <w:t>Sin que ello tenga efecto en nuestra opinión, llamamos la atención sobre la Nota X</w:t>
      </w:r>
      <w:r w:rsidR="00B33F57">
        <w:rPr>
          <w:rFonts w:ascii="Arial" w:hAnsi="Arial" w:cs="Arial"/>
          <w:sz w:val="22"/>
          <w:szCs w:val="22"/>
        </w:rPr>
        <w:t>X</w:t>
      </w:r>
      <w:r w:rsidRPr="0093355E">
        <w:rPr>
          <w:rFonts w:ascii="Arial" w:hAnsi="Arial" w:cs="Arial"/>
          <w:sz w:val="22"/>
          <w:szCs w:val="22"/>
        </w:rPr>
        <w:t xml:space="preserve"> a los estados financieros</w:t>
      </w:r>
      <w:r w:rsidR="00AB51DA" w:rsidRPr="0093355E">
        <w:rPr>
          <w:rFonts w:ascii="Arial" w:hAnsi="Arial" w:cs="Arial"/>
          <w:sz w:val="22"/>
          <w:szCs w:val="22"/>
        </w:rPr>
        <w:t xml:space="preserve"> adjuntos</w:t>
      </w:r>
      <w:r w:rsidRPr="0093355E">
        <w:rPr>
          <w:rFonts w:ascii="Arial" w:hAnsi="Arial" w:cs="Arial"/>
          <w:sz w:val="22"/>
          <w:szCs w:val="22"/>
        </w:rPr>
        <w:t>, en la que se describe</w:t>
      </w:r>
      <w:r w:rsidR="00AB51DA" w:rsidRPr="0093355E">
        <w:rPr>
          <w:rFonts w:ascii="Arial" w:hAnsi="Arial" w:cs="Arial"/>
          <w:sz w:val="22"/>
          <w:szCs w:val="22"/>
        </w:rPr>
        <w:t>n</w:t>
      </w:r>
      <w:r w:rsidRPr="0093355E">
        <w:rPr>
          <w:rFonts w:ascii="Arial" w:hAnsi="Arial" w:cs="Arial"/>
          <w:sz w:val="22"/>
          <w:szCs w:val="22"/>
        </w:rPr>
        <w:t xml:space="preserve"> la</w:t>
      </w:r>
      <w:r w:rsidR="00AB51DA" w:rsidRPr="0093355E">
        <w:rPr>
          <w:rFonts w:ascii="Arial" w:hAnsi="Arial" w:cs="Arial"/>
          <w:sz w:val="22"/>
          <w:szCs w:val="22"/>
        </w:rPr>
        <w:t>s</w:t>
      </w:r>
      <w:r w:rsidRPr="0093355E">
        <w:rPr>
          <w:rFonts w:ascii="Arial" w:hAnsi="Arial" w:cs="Arial"/>
          <w:sz w:val="22"/>
          <w:szCs w:val="22"/>
        </w:rPr>
        <w:t xml:space="preserve"> base</w:t>
      </w:r>
      <w:r w:rsidR="00AB51DA" w:rsidRPr="0093355E">
        <w:rPr>
          <w:rFonts w:ascii="Arial" w:hAnsi="Arial" w:cs="Arial"/>
          <w:sz w:val="22"/>
          <w:szCs w:val="22"/>
        </w:rPr>
        <w:t>s</w:t>
      </w:r>
      <w:r w:rsidRPr="0093355E">
        <w:rPr>
          <w:rFonts w:ascii="Arial" w:hAnsi="Arial" w:cs="Arial"/>
          <w:sz w:val="22"/>
          <w:szCs w:val="22"/>
        </w:rPr>
        <w:t xml:space="preserve"> contable</w:t>
      </w:r>
      <w:r w:rsidR="00AB51DA" w:rsidRPr="0093355E">
        <w:rPr>
          <w:rFonts w:ascii="Arial" w:hAnsi="Arial" w:cs="Arial"/>
          <w:sz w:val="22"/>
          <w:szCs w:val="22"/>
        </w:rPr>
        <w:t>s</w:t>
      </w:r>
      <w:r w:rsidRPr="0093355E">
        <w:rPr>
          <w:rFonts w:ascii="Arial" w:hAnsi="Arial" w:cs="Arial"/>
          <w:sz w:val="22"/>
          <w:szCs w:val="22"/>
        </w:rPr>
        <w:t xml:space="preserve"> utilizada</w:t>
      </w:r>
      <w:r w:rsidR="00AB51DA" w:rsidRPr="0093355E">
        <w:rPr>
          <w:rFonts w:ascii="Arial" w:hAnsi="Arial" w:cs="Arial"/>
          <w:sz w:val="22"/>
          <w:szCs w:val="22"/>
        </w:rPr>
        <w:t>s</w:t>
      </w:r>
      <w:r w:rsidRPr="0093355E">
        <w:rPr>
          <w:rFonts w:ascii="Arial" w:hAnsi="Arial" w:cs="Arial"/>
          <w:sz w:val="22"/>
          <w:szCs w:val="22"/>
        </w:rPr>
        <w:t xml:space="preserve"> para la preparación  de los </w:t>
      </w:r>
      <w:r w:rsidR="00AB51DA" w:rsidRPr="0093355E">
        <w:rPr>
          <w:rFonts w:ascii="Arial" w:hAnsi="Arial" w:cs="Arial"/>
          <w:sz w:val="22"/>
          <w:szCs w:val="22"/>
        </w:rPr>
        <w:t>mismos.</w:t>
      </w:r>
      <w:r w:rsidRPr="0093355E">
        <w:rPr>
          <w:rFonts w:ascii="Arial" w:hAnsi="Arial" w:cs="Arial"/>
          <w:sz w:val="22"/>
          <w:szCs w:val="22"/>
        </w:rPr>
        <w:t xml:space="preserve"> </w:t>
      </w:r>
      <w:r w:rsidR="00AB51DA" w:rsidRPr="0093355E">
        <w:rPr>
          <w:rFonts w:ascii="Arial" w:hAnsi="Arial" w:cs="Arial"/>
          <w:sz w:val="22"/>
          <w:szCs w:val="22"/>
        </w:rPr>
        <w:t>Dichos estados financieros</w:t>
      </w:r>
      <w:r w:rsidRPr="0093355E">
        <w:rPr>
          <w:rFonts w:ascii="Arial" w:hAnsi="Arial" w:cs="Arial"/>
          <w:sz w:val="22"/>
          <w:szCs w:val="22"/>
        </w:rPr>
        <w:t xml:space="preserve"> fueron preparados para cumplir con los requerimientos normativos gubernamentales a que está sujeta la entid</w:t>
      </w:r>
      <w:r w:rsidR="00AB51DA" w:rsidRPr="0093355E">
        <w:rPr>
          <w:rFonts w:ascii="Arial" w:hAnsi="Arial" w:cs="Arial"/>
          <w:sz w:val="22"/>
          <w:szCs w:val="22"/>
        </w:rPr>
        <w:t>ad y para ser integrados en el R</w:t>
      </w:r>
      <w:r w:rsidRPr="0093355E">
        <w:rPr>
          <w:rFonts w:ascii="Arial" w:hAnsi="Arial" w:cs="Arial"/>
          <w:sz w:val="22"/>
          <w:szCs w:val="22"/>
        </w:rPr>
        <w:t>eporte de la Cuenta de la Hacienda Pública Federal</w:t>
      </w:r>
      <w:r w:rsidR="00AB51DA" w:rsidRPr="0093355E">
        <w:rPr>
          <w:rFonts w:ascii="Arial" w:hAnsi="Arial" w:cs="Arial"/>
          <w:sz w:val="22"/>
          <w:szCs w:val="22"/>
        </w:rPr>
        <w:t>,</w:t>
      </w:r>
      <w:r w:rsidRPr="0093355E">
        <w:rPr>
          <w:rFonts w:ascii="Arial" w:hAnsi="Arial" w:cs="Arial"/>
          <w:sz w:val="22"/>
          <w:szCs w:val="22"/>
        </w:rPr>
        <w:t xml:space="preserve"> los cuales están presentados en los formatos que para tal efecto fueron establecidos por la Unidad de Contabilidad Gubernamental de la Secretaría de Hacienda y Crédito Público; consecuentemente, éstos pueden no s</w:t>
      </w:r>
      <w:r w:rsidR="00AB51DA" w:rsidRPr="0093355E">
        <w:rPr>
          <w:rFonts w:ascii="Arial" w:hAnsi="Arial" w:cs="Arial"/>
          <w:sz w:val="22"/>
          <w:szCs w:val="22"/>
        </w:rPr>
        <w:t>er apropiados</w:t>
      </w:r>
      <w:r w:rsidRPr="0093355E">
        <w:rPr>
          <w:rFonts w:ascii="Arial" w:hAnsi="Arial" w:cs="Arial"/>
          <w:sz w:val="22"/>
          <w:szCs w:val="22"/>
        </w:rPr>
        <w:t xml:space="preserve"> para otra finalidad.</w:t>
      </w:r>
    </w:p>
    <w:p w:rsidR="00613939" w:rsidRDefault="00613939" w:rsidP="00613939">
      <w:pPr>
        <w:pStyle w:val="Textosinformato"/>
        <w:spacing w:line="360" w:lineRule="auto"/>
        <w:ind w:right="49"/>
        <w:jc w:val="both"/>
        <w:rPr>
          <w:rFonts w:ascii="Arial" w:hAnsi="Arial" w:cs="Arial"/>
          <w:sz w:val="22"/>
          <w:szCs w:val="22"/>
        </w:rPr>
      </w:pPr>
    </w:p>
    <w:p w:rsidR="00613939" w:rsidRPr="0093355E" w:rsidRDefault="00613939" w:rsidP="00613939">
      <w:pPr>
        <w:pStyle w:val="Textosinformato"/>
        <w:spacing w:line="360" w:lineRule="auto"/>
        <w:ind w:right="49"/>
        <w:jc w:val="both"/>
        <w:rPr>
          <w:rFonts w:ascii="Arial" w:hAnsi="Arial" w:cs="Arial"/>
          <w:sz w:val="22"/>
          <w:szCs w:val="22"/>
        </w:rPr>
      </w:pPr>
    </w:p>
    <w:p w:rsidR="00F2601E" w:rsidRPr="0093355E" w:rsidRDefault="00047359" w:rsidP="00613939">
      <w:pPr>
        <w:autoSpaceDE w:val="0"/>
        <w:autoSpaceDN w:val="0"/>
        <w:adjustRightInd w:val="0"/>
        <w:ind w:left="5664" w:right="49" w:firstLine="708"/>
        <w:rPr>
          <w:rFonts w:ascii="Arial" w:hAnsi="Arial" w:cs="Arial"/>
        </w:rPr>
      </w:pPr>
      <w:r w:rsidRPr="0093355E">
        <w:rPr>
          <w:rFonts w:ascii="Arial" w:hAnsi="Arial" w:cs="Arial"/>
        </w:rPr>
        <w:t xml:space="preserve">          Firma del auditor</w:t>
      </w:r>
    </w:p>
    <w:p w:rsidR="00047359" w:rsidRPr="0093355E" w:rsidRDefault="00047359" w:rsidP="00613939">
      <w:pPr>
        <w:autoSpaceDE w:val="0"/>
        <w:autoSpaceDN w:val="0"/>
        <w:adjustRightInd w:val="0"/>
        <w:ind w:left="5664" w:right="49" w:firstLine="708"/>
        <w:rPr>
          <w:rFonts w:ascii="Arial" w:hAnsi="Arial" w:cs="Arial"/>
        </w:rPr>
      </w:pPr>
    </w:p>
    <w:p w:rsidR="00047359" w:rsidRPr="0093355E" w:rsidRDefault="00047359" w:rsidP="00613939">
      <w:pPr>
        <w:autoSpaceDE w:val="0"/>
        <w:autoSpaceDN w:val="0"/>
        <w:adjustRightInd w:val="0"/>
        <w:ind w:right="49"/>
        <w:rPr>
          <w:rFonts w:ascii="Arial" w:hAnsi="Arial" w:cs="Arial"/>
        </w:rPr>
      </w:pPr>
    </w:p>
    <w:p w:rsidR="00613939" w:rsidRDefault="00047359" w:rsidP="00613939">
      <w:pPr>
        <w:autoSpaceDE w:val="0"/>
        <w:autoSpaceDN w:val="0"/>
        <w:adjustRightInd w:val="0"/>
        <w:ind w:right="49"/>
        <w:rPr>
          <w:rFonts w:ascii="Arial" w:hAnsi="Arial" w:cs="Arial"/>
        </w:rPr>
      </w:pPr>
      <w:r w:rsidRPr="0093355E">
        <w:rPr>
          <w:rFonts w:ascii="Arial" w:hAnsi="Arial" w:cs="Arial"/>
        </w:rPr>
        <w:tab/>
      </w:r>
      <w:r w:rsidRPr="0093355E">
        <w:rPr>
          <w:rFonts w:ascii="Arial" w:hAnsi="Arial" w:cs="Arial"/>
        </w:rPr>
        <w:tab/>
      </w:r>
      <w:r w:rsidRPr="0093355E">
        <w:rPr>
          <w:rFonts w:ascii="Arial" w:hAnsi="Arial" w:cs="Arial"/>
        </w:rPr>
        <w:tab/>
      </w:r>
      <w:r w:rsidR="00A85B1C">
        <w:rPr>
          <w:rFonts w:ascii="Arial" w:hAnsi="Arial" w:cs="Arial"/>
        </w:rPr>
        <w:tab/>
      </w:r>
      <w:r w:rsidR="00A85B1C">
        <w:rPr>
          <w:rFonts w:ascii="Arial" w:hAnsi="Arial" w:cs="Arial"/>
        </w:rPr>
        <w:tab/>
      </w:r>
      <w:r w:rsidR="00A85B1C">
        <w:rPr>
          <w:rFonts w:ascii="Arial" w:hAnsi="Arial" w:cs="Arial"/>
        </w:rPr>
        <w:tab/>
      </w:r>
      <w:r w:rsidR="00A85B1C">
        <w:rPr>
          <w:rFonts w:ascii="Arial" w:hAnsi="Arial" w:cs="Arial"/>
        </w:rPr>
        <w:tab/>
      </w:r>
      <w:r w:rsidR="00A85B1C">
        <w:rPr>
          <w:rFonts w:ascii="Arial" w:hAnsi="Arial" w:cs="Arial"/>
        </w:rPr>
        <w:tab/>
      </w:r>
      <w:r w:rsidR="00A85B1C">
        <w:rPr>
          <w:rFonts w:ascii="Arial" w:hAnsi="Arial" w:cs="Arial"/>
        </w:rPr>
        <w:tab/>
      </w:r>
    </w:p>
    <w:p w:rsidR="00047359" w:rsidRPr="0093355E" w:rsidRDefault="00047359" w:rsidP="00613939">
      <w:pPr>
        <w:autoSpaceDE w:val="0"/>
        <w:autoSpaceDN w:val="0"/>
        <w:adjustRightInd w:val="0"/>
        <w:ind w:right="49"/>
        <w:rPr>
          <w:rFonts w:ascii="Arial" w:hAnsi="Arial" w:cs="Arial"/>
        </w:rPr>
      </w:pPr>
      <w:r w:rsidRPr="0093355E">
        <w:rPr>
          <w:rFonts w:ascii="Arial" w:hAnsi="Arial" w:cs="Arial"/>
        </w:rPr>
        <w:t>Fecha del informe de auditoria</w:t>
      </w:r>
    </w:p>
    <w:p w:rsidR="00047359" w:rsidRPr="0093355E" w:rsidRDefault="00047359" w:rsidP="00613939">
      <w:pPr>
        <w:autoSpaceDE w:val="0"/>
        <w:autoSpaceDN w:val="0"/>
        <w:adjustRightInd w:val="0"/>
        <w:ind w:right="49"/>
        <w:rPr>
          <w:rFonts w:ascii="Arial" w:hAnsi="Arial" w:cs="Arial"/>
        </w:rPr>
      </w:pPr>
      <w:r w:rsidRPr="0093355E">
        <w:rPr>
          <w:rFonts w:ascii="Arial" w:hAnsi="Arial" w:cs="Arial"/>
        </w:rPr>
        <w:t>Dirección del auditor</w:t>
      </w:r>
    </w:p>
    <w:sectPr w:rsidR="00047359" w:rsidRPr="0093355E" w:rsidSect="00613939">
      <w:footerReference w:type="default" r:id="rId6"/>
      <w:pgSz w:w="12240" w:h="15840"/>
      <w:pgMar w:top="1440" w:right="170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27" w:rsidRDefault="00950027">
      <w:r>
        <w:separator/>
      </w:r>
    </w:p>
  </w:endnote>
  <w:endnote w:type="continuationSeparator" w:id="0">
    <w:p w:rsidR="00950027" w:rsidRDefault="0095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F9" w:rsidRPr="004A4790" w:rsidRDefault="003E30DD" w:rsidP="00694BFD">
    <w:pPr>
      <w:pStyle w:val="Piedepgina"/>
      <w:tabs>
        <w:tab w:val="clear" w:pos="8838"/>
      </w:tabs>
      <w:ind w:right="-801"/>
      <w:jc w:val="right"/>
      <w:rPr>
        <w:b/>
        <w:sz w:val="18"/>
      </w:rPr>
    </w:pPr>
    <w:r w:rsidRPr="004A4790">
      <w:rPr>
        <w:b/>
        <w:sz w:val="18"/>
      </w:rPr>
      <w:fldChar w:fldCharType="begin"/>
    </w:r>
    <w:r w:rsidR="00545379" w:rsidRPr="004A4790">
      <w:rPr>
        <w:b/>
        <w:sz w:val="18"/>
      </w:rPr>
      <w:instrText xml:space="preserve"> PAGE   \* MERGEFORMAT </w:instrText>
    </w:r>
    <w:r w:rsidRPr="004A4790">
      <w:rPr>
        <w:b/>
        <w:sz w:val="18"/>
      </w:rPr>
      <w:fldChar w:fldCharType="separate"/>
    </w:r>
    <w:r w:rsidR="00B01438">
      <w:rPr>
        <w:b/>
        <w:noProof/>
        <w:sz w:val="18"/>
      </w:rPr>
      <w:t>2</w:t>
    </w:r>
    <w:r w:rsidRPr="004A4790">
      <w:rPr>
        <w:b/>
        <w:sz w:val="18"/>
      </w:rPr>
      <w:fldChar w:fldCharType="end"/>
    </w:r>
  </w:p>
  <w:p w:rsidR="00BC1DF9" w:rsidRDefault="00950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27" w:rsidRDefault="00950027">
      <w:r>
        <w:separator/>
      </w:r>
    </w:p>
  </w:footnote>
  <w:footnote w:type="continuationSeparator" w:id="0">
    <w:p w:rsidR="00950027" w:rsidRDefault="00950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6D"/>
    <w:rsid w:val="00005089"/>
    <w:rsid w:val="00047359"/>
    <w:rsid w:val="000869AE"/>
    <w:rsid w:val="0019704E"/>
    <w:rsid w:val="001C0308"/>
    <w:rsid w:val="002058D7"/>
    <w:rsid w:val="002A68E2"/>
    <w:rsid w:val="002C220B"/>
    <w:rsid w:val="002E695E"/>
    <w:rsid w:val="00327E1E"/>
    <w:rsid w:val="003E30DD"/>
    <w:rsid w:val="003F7F03"/>
    <w:rsid w:val="004645CA"/>
    <w:rsid w:val="00545379"/>
    <w:rsid w:val="00593F7A"/>
    <w:rsid w:val="005C60B5"/>
    <w:rsid w:val="00613939"/>
    <w:rsid w:val="0063691C"/>
    <w:rsid w:val="00664E1F"/>
    <w:rsid w:val="006C0AE2"/>
    <w:rsid w:val="006D5CD1"/>
    <w:rsid w:val="007919DC"/>
    <w:rsid w:val="00816534"/>
    <w:rsid w:val="00850EAE"/>
    <w:rsid w:val="008D70C6"/>
    <w:rsid w:val="0093355E"/>
    <w:rsid w:val="009452B7"/>
    <w:rsid w:val="00950027"/>
    <w:rsid w:val="009C426A"/>
    <w:rsid w:val="00A574A6"/>
    <w:rsid w:val="00A64A8E"/>
    <w:rsid w:val="00A85B1C"/>
    <w:rsid w:val="00AB51DA"/>
    <w:rsid w:val="00B01438"/>
    <w:rsid w:val="00B33F57"/>
    <w:rsid w:val="00B76133"/>
    <w:rsid w:val="00B90589"/>
    <w:rsid w:val="00C06539"/>
    <w:rsid w:val="00C1734E"/>
    <w:rsid w:val="00CC5A02"/>
    <w:rsid w:val="00D00F6D"/>
    <w:rsid w:val="00E36ACE"/>
    <w:rsid w:val="00E9758A"/>
    <w:rsid w:val="00EF4033"/>
    <w:rsid w:val="00F23654"/>
    <w:rsid w:val="00F2601E"/>
    <w:rsid w:val="00F87E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F9C19-6E65-4F26-BAB7-EDD3660F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1E"/>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F2601E"/>
    <w:pPr>
      <w:jc w:val="left"/>
    </w:pPr>
    <w:rPr>
      <w:rFonts w:ascii="Courier New" w:eastAsia="Times New Roman" w:hAnsi="Courier New"/>
      <w:sz w:val="20"/>
      <w:szCs w:val="20"/>
      <w:lang w:eastAsia="es-MX"/>
    </w:rPr>
  </w:style>
  <w:style w:type="character" w:customStyle="1" w:styleId="TextosinformatoCar">
    <w:name w:val="Texto sin formato Car"/>
    <w:basedOn w:val="Fuentedeprrafopredeter"/>
    <w:link w:val="Textosinformato"/>
    <w:uiPriority w:val="99"/>
    <w:rsid w:val="00F2601E"/>
    <w:rPr>
      <w:rFonts w:ascii="Courier New" w:eastAsia="Times New Roman" w:hAnsi="Courier New" w:cs="Times New Roman"/>
      <w:sz w:val="20"/>
      <w:szCs w:val="20"/>
      <w:lang w:eastAsia="es-MX"/>
    </w:rPr>
  </w:style>
  <w:style w:type="paragraph" w:styleId="Piedepgina">
    <w:name w:val="footer"/>
    <w:basedOn w:val="Normal"/>
    <w:link w:val="PiedepginaCar"/>
    <w:uiPriority w:val="99"/>
    <w:rsid w:val="00F2601E"/>
    <w:pPr>
      <w:tabs>
        <w:tab w:val="center" w:pos="4419"/>
        <w:tab w:val="right" w:pos="8838"/>
      </w:tabs>
    </w:pPr>
  </w:style>
  <w:style w:type="character" w:customStyle="1" w:styleId="PiedepginaCar">
    <w:name w:val="Pie de página Car"/>
    <w:basedOn w:val="Fuentedeprrafopredeter"/>
    <w:link w:val="Piedepgina"/>
    <w:uiPriority w:val="99"/>
    <w:rsid w:val="00F260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Otoniel</dc:creator>
  <cp:lastModifiedBy>Tadeo TVH. Vera Hernández</cp:lastModifiedBy>
  <cp:revision>2</cp:revision>
  <cp:lastPrinted>2014-03-04T22:15:00Z</cp:lastPrinted>
  <dcterms:created xsi:type="dcterms:W3CDTF">2014-03-12T21:39:00Z</dcterms:created>
  <dcterms:modified xsi:type="dcterms:W3CDTF">2014-03-12T21:39:00Z</dcterms:modified>
</cp:coreProperties>
</file>