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6E466" w14:textId="77777777" w:rsidR="005C670A" w:rsidRDefault="005C670A" w:rsidP="00CF29D5">
      <w:pPr>
        <w:pStyle w:val="DefaultText"/>
        <w:spacing w:line="240" w:lineRule="atLeast"/>
        <w:rPr>
          <w:rFonts w:ascii="Georgia" w:hAnsi="Georgia"/>
          <w:b/>
          <w:sz w:val="20"/>
          <w:szCs w:val="20"/>
          <w:lang w:val="es-MX"/>
        </w:rPr>
      </w:pPr>
    </w:p>
    <w:p w14:paraId="6017D25C" w14:textId="3D65A6A5" w:rsidR="00C46EBD" w:rsidRPr="004351F3" w:rsidRDefault="004351F3" w:rsidP="00CF29D5">
      <w:pPr>
        <w:pStyle w:val="DefaultText"/>
        <w:spacing w:line="240" w:lineRule="atLeast"/>
        <w:rPr>
          <w:rFonts w:ascii="Georgia" w:hAnsi="Georgia"/>
          <w:b/>
          <w:sz w:val="20"/>
          <w:szCs w:val="20"/>
          <w:lang w:val="es-MX"/>
        </w:rPr>
      </w:pPr>
      <w:r w:rsidRPr="004351F3">
        <w:rPr>
          <w:rFonts w:ascii="Georgia" w:hAnsi="Georgia"/>
          <w:b/>
          <w:sz w:val="20"/>
          <w:szCs w:val="20"/>
          <w:lang w:val="es-MX"/>
        </w:rPr>
        <w:t>Información al Comité de Auditoría</w:t>
      </w:r>
    </w:p>
    <w:p w14:paraId="0CEDF86E" w14:textId="266522CE" w:rsidR="00C46EBD" w:rsidRDefault="00C46EBD" w:rsidP="00CF29D5">
      <w:pPr>
        <w:pStyle w:val="DefaultText"/>
        <w:spacing w:line="240" w:lineRule="atLeast"/>
        <w:outlineLvl w:val="0"/>
        <w:rPr>
          <w:rFonts w:ascii="Georgia" w:hAnsi="Georgia"/>
          <w:sz w:val="20"/>
          <w:szCs w:val="20"/>
          <w:lang w:val="es-MX"/>
        </w:rPr>
      </w:pPr>
    </w:p>
    <w:p w14:paraId="10F4F528" w14:textId="77777777" w:rsidR="005C670A" w:rsidRDefault="005C670A" w:rsidP="00CF29D5">
      <w:pPr>
        <w:pStyle w:val="DefaultText"/>
        <w:spacing w:line="240" w:lineRule="atLeast"/>
        <w:outlineLvl w:val="0"/>
        <w:rPr>
          <w:rFonts w:ascii="Georgia" w:hAnsi="Georgia"/>
          <w:sz w:val="20"/>
          <w:szCs w:val="20"/>
          <w:lang w:val="es-MX"/>
        </w:rPr>
      </w:pPr>
    </w:p>
    <w:p w14:paraId="206041BF" w14:textId="77777777" w:rsidR="00C46EBD" w:rsidRPr="00C2404D" w:rsidRDefault="00CF7E6D" w:rsidP="00CF29D5">
      <w:pPr>
        <w:pStyle w:val="DefaultText"/>
        <w:spacing w:line="240" w:lineRule="atLeast"/>
        <w:outlineLvl w:val="0"/>
        <w:rPr>
          <w:rFonts w:ascii="Georgia" w:hAnsi="Georgia"/>
          <w:sz w:val="20"/>
          <w:szCs w:val="20"/>
          <w:lang w:val="es-MX"/>
        </w:rPr>
      </w:pPr>
      <w:r>
        <w:rPr>
          <w:rFonts w:ascii="Georgia" w:hAnsi="Georgia"/>
          <w:sz w:val="20"/>
          <w:szCs w:val="20"/>
          <w:lang w:val="es-MX"/>
        </w:rPr>
        <w:t>Al Comité de Auditoría</w:t>
      </w:r>
      <w:r w:rsidR="00C46EBD" w:rsidRPr="00C2404D">
        <w:rPr>
          <w:rFonts w:ascii="Georgia" w:hAnsi="Georgia"/>
          <w:sz w:val="20"/>
          <w:szCs w:val="20"/>
          <w:lang w:val="es-MX"/>
        </w:rPr>
        <w:t xml:space="preserve"> de</w:t>
      </w:r>
    </w:p>
    <w:p w14:paraId="27C6EF31" w14:textId="559C57A5" w:rsidR="00C46EBD" w:rsidRPr="00C2404D" w:rsidRDefault="00872772" w:rsidP="00CF29D5">
      <w:pPr>
        <w:pStyle w:val="DefaultText"/>
        <w:spacing w:line="240" w:lineRule="atLeast"/>
        <w:outlineLvl w:val="0"/>
        <w:rPr>
          <w:rFonts w:ascii="Georgia" w:hAnsi="Georgia"/>
          <w:sz w:val="20"/>
          <w:szCs w:val="20"/>
          <w:lang w:val="es-MX"/>
        </w:rPr>
      </w:pPr>
      <w:r w:rsidRPr="00872772">
        <w:rPr>
          <w:rFonts w:ascii="Georgia" w:hAnsi="Georgia"/>
          <w:color w:val="FF0000"/>
          <w:sz w:val="20"/>
          <w:szCs w:val="20"/>
          <w:lang w:val="es-ES_tradnl"/>
        </w:rPr>
        <w:t>[Nombre de la Emisora/Entidad]</w:t>
      </w:r>
      <w:r w:rsidR="00C46EBD" w:rsidRPr="00FC4A05">
        <w:rPr>
          <w:rFonts w:ascii="Georgia" w:hAnsi="Georgia"/>
          <w:color w:val="FF0000"/>
          <w:sz w:val="20"/>
          <w:szCs w:val="20"/>
          <w:lang w:val="es-ES_tradnl"/>
        </w:rPr>
        <w:t xml:space="preserve">, </w:t>
      </w:r>
    </w:p>
    <w:p w14:paraId="15D2E420" w14:textId="77777777" w:rsidR="00C46EBD" w:rsidRPr="00C2404D" w:rsidRDefault="00C46EBD" w:rsidP="00CF29D5">
      <w:pPr>
        <w:spacing w:line="240" w:lineRule="atLeast"/>
        <w:rPr>
          <w:szCs w:val="20"/>
          <w:lang w:val="es-MX"/>
        </w:rPr>
      </w:pPr>
    </w:p>
    <w:p w14:paraId="79ECC117" w14:textId="5E47711C" w:rsidR="00C46EBD" w:rsidRDefault="00C46EBD" w:rsidP="00CF29D5">
      <w:pPr>
        <w:pStyle w:val="DefaultText"/>
        <w:spacing w:line="240" w:lineRule="atLeast"/>
        <w:outlineLvl w:val="0"/>
        <w:rPr>
          <w:rFonts w:ascii="Georgia" w:hAnsi="Georgia"/>
          <w:sz w:val="20"/>
          <w:lang w:val="es-MX"/>
        </w:rPr>
      </w:pPr>
      <w:r w:rsidRPr="00665A59">
        <w:rPr>
          <w:rFonts w:ascii="Georgia" w:hAnsi="Georgia"/>
          <w:sz w:val="20"/>
          <w:lang w:val="es-MX"/>
        </w:rPr>
        <w:t xml:space="preserve">En nuestra calidad de auditores externos de </w:t>
      </w:r>
      <w:r w:rsidR="00813F14" w:rsidRPr="00872772">
        <w:rPr>
          <w:rFonts w:ascii="Georgia" w:hAnsi="Georgia"/>
          <w:color w:val="FF0000"/>
          <w:sz w:val="20"/>
          <w:lang w:val="es-MX"/>
        </w:rPr>
        <w:t xml:space="preserve">[nombre de la </w:t>
      </w:r>
      <w:r w:rsidR="004E5ABA">
        <w:rPr>
          <w:rFonts w:ascii="Georgia" w:hAnsi="Georgia"/>
          <w:color w:val="FF0000"/>
          <w:sz w:val="20"/>
          <w:lang w:val="es-MX"/>
        </w:rPr>
        <w:t>emisora</w:t>
      </w:r>
      <w:r w:rsidR="00203F02" w:rsidRPr="00872772">
        <w:rPr>
          <w:rFonts w:ascii="Georgia" w:hAnsi="Georgia"/>
          <w:color w:val="FF0000"/>
          <w:sz w:val="20"/>
          <w:lang w:val="es-MX"/>
        </w:rPr>
        <w:t xml:space="preserve"> o entidad</w:t>
      </w:r>
      <w:r w:rsidR="00813F14" w:rsidRPr="00872772">
        <w:rPr>
          <w:rFonts w:ascii="Georgia" w:hAnsi="Georgia"/>
          <w:color w:val="FF0000"/>
          <w:sz w:val="20"/>
          <w:lang w:val="es-MX"/>
        </w:rPr>
        <w:t>]</w:t>
      </w:r>
      <w:r w:rsidR="00540034">
        <w:rPr>
          <w:rFonts w:ascii="Georgia" w:hAnsi="Georgia"/>
          <w:color w:val="FF0000"/>
          <w:sz w:val="20"/>
          <w:szCs w:val="20"/>
          <w:lang w:val="es-ES_tradnl"/>
        </w:rPr>
        <w:t xml:space="preserve"> </w:t>
      </w:r>
      <w:r w:rsidR="00540034" w:rsidRPr="00872772">
        <w:rPr>
          <w:rFonts w:ascii="Georgia" w:hAnsi="Georgia"/>
          <w:color w:val="auto"/>
          <w:sz w:val="20"/>
          <w:szCs w:val="20"/>
          <w:lang w:val="es-ES_tradnl"/>
        </w:rPr>
        <w:t xml:space="preserve">(la </w:t>
      </w:r>
      <w:r w:rsidR="005C670A" w:rsidRPr="005C670A">
        <w:rPr>
          <w:rFonts w:ascii="Georgia" w:hAnsi="Georgia"/>
          <w:color w:val="FF0000"/>
          <w:sz w:val="20"/>
          <w:szCs w:val="20"/>
          <w:lang w:val="es-ES_tradnl"/>
        </w:rPr>
        <w:t>[</w:t>
      </w:r>
      <w:r w:rsidR="004E5ABA" w:rsidRPr="005C670A">
        <w:rPr>
          <w:rFonts w:ascii="Georgia" w:hAnsi="Georgia"/>
          <w:color w:val="FF0000"/>
          <w:sz w:val="20"/>
          <w:szCs w:val="20"/>
          <w:lang w:val="es-ES_tradnl"/>
        </w:rPr>
        <w:t>Emisora</w:t>
      </w:r>
      <w:r w:rsidR="00203F02" w:rsidRPr="005C670A">
        <w:rPr>
          <w:rFonts w:ascii="Georgia" w:hAnsi="Georgia"/>
          <w:color w:val="FF0000"/>
          <w:sz w:val="20"/>
          <w:szCs w:val="20"/>
          <w:lang w:val="es-ES_tradnl"/>
        </w:rPr>
        <w:t>/ Entidad</w:t>
      </w:r>
      <w:r w:rsidR="005C670A" w:rsidRPr="005C670A">
        <w:rPr>
          <w:rFonts w:ascii="Georgia" w:hAnsi="Georgia"/>
          <w:color w:val="FF0000"/>
          <w:sz w:val="20"/>
          <w:szCs w:val="20"/>
          <w:lang w:val="es-ES_tradnl"/>
        </w:rPr>
        <w:t>]</w:t>
      </w:r>
      <w:r w:rsidR="00540034" w:rsidRPr="00872772">
        <w:rPr>
          <w:rFonts w:ascii="Georgia" w:hAnsi="Georgia"/>
          <w:color w:val="auto"/>
          <w:sz w:val="20"/>
          <w:szCs w:val="20"/>
          <w:lang w:val="es-ES_tradnl"/>
        </w:rPr>
        <w:t>)</w:t>
      </w:r>
      <w:r w:rsidRPr="00FC4A05">
        <w:rPr>
          <w:rFonts w:ascii="Georgia" w:hAnsi="Georgia"/>
          <w:color w:val="FF0000"/>
          <w:sz w:val="20"/>
          <w:szCs w:val="20"/>
          <w:lang w:val="es-ES_tradnl"/>
        </w:rPr>
        <w:t xml:space="preserve"> </w:t>
      </w:r>
      <w:r w:rsidRPr="00665A59">
        <w:rPr>
          <w:rFonts w:ascii="Georgia" w:hAnsi="Georgia"/>
          <w:sz w:val="20"/>
          <w:lang w:val="es-MX"/>
        </w:rPr>
        <w:t xml:space="preserve">y en cumplimiento de lo </w:t>
      </w:r>
      <w:r w:rsidR="00813F14">
        <w:rPr>
          <w:rFonts w:ascii="Georgia" w:hAnsi="Georgia"/>
          <w:sz w:val="20"/>
          <w:lang w:val="es-MX"/>
        </w:rPr>
        <w:t>dispuesto</w:t>
      </w:r>
      <w:r w:rsidR="00813F14" w:rsidRPr="00665A59">
        <w:rPr>
          <w:rFonts w:ascii="Georgia" w:hAnsi="Georgia"/>
          <w:sz w:val="20"/>
          <w:lang w:val="es-MX"/>
        </w:rPr>
        <w:t xml:space="preserve"> </w:t>
      </w:r>
      <w:r w:rsidRPr="00665A59">
        <w:rPr>
          <w:rFonts w:ascii="Georgia" w:hAnsi="Georgia"/>
          <w:sz w:val="20"/>
          <w:lang w:val="es-MX"/>
        </w:rPr>
        <w:t xml:space="preserve">en el </w:t>
      </w:r>
      <w:r>
        <w:rPr>
          <w:rFonts w:ascii="Georgia" w:hAnsi="Georgia"/>
          <w:sz w:val="20"/>
          <w:szCs w:val="20"/>
          <w:lang w:val="es-MX"/>
        </w:rPr>
        <w:t>Artículo 35</w:t>
      </w:r>
      <w:r w:rsidRPr="00C2404D">
        <w:rPr>
          <w:rFonts w:ascii="Georgia" w:hAnsi="Georgia"/>
          <w:sz w:val="20"/>
          <w:szCs w:val="20"/>
          <w:lang w:val="es-MX"/>
        </w:rPr>
        <w:t xml:space="preserve"> de las Disposiciones de Carácter General Aplicables a las </w:t>
      </w:r>
      <w:r>
        <w:rPr>
          <w:rFonts w:ascii="Georgia" w:hAnsi="Georgia"/>
          <w:sz w:val="20"/>
          <w:szCs w:val="20"/>
          <w:lang w:val="es-MX"/>
        </w:rPr>
        <w:t>Entidades y Emisoras</w:t>
      </w:r>
      <w:r w:rsidR="004E5ABA">
        <w:rPr>
          <w:rFonts w:ascii="Georgia" w:hAnsi="Georgia"/>
          <w:sz w:val="20"/>
          <w:szCs w:val="20"/>
          <w:lang w:val="es-MX"/>
        </w:rPr>
        <w:t xml:space="preserve"> supervisadas por la Comisión Nacional Bancaria y de Valores (la Comisión)</w:t>
      </w:r>
      <w:r w:rsidRPr="00C2404D">
        <w:rPr>
          <w:rFonts w:ascii="Georgia" w:hAnsi="Georgia"/>
          <w:sz w:val="20"/>
          <w:szCs w:val="20"/>
          <w:lang w:val="es-MX"/>
        </w:rPr>
        <w:t xml:space="preserve">, emitidas </w:t>
      </w:r>
      <w:r w:rsidR="004E5ABA">
        <w:rPr>
          <w:rFonts w:ascii="Georgia" w:hAnsi="Georgia"/>
          <w:sz w:val="20"/>
          <w:szCs w:val="20"/>
          <w:lang w:val="es-MX"/>
        </w:rPr>
        <w:t>el 26 de abril de 2018</w:t>
      </w:r>
      <w:r w:rsidR="00C47002">
        <w:rPr>
          <w:rFonts w:ascii="Georgia" w:hAnsi="Georgia"/>
          <w:sz w:val="20"/>
          <w:lang w:val="es-MX"/>
        </w:rPr>
        <w:t>, nos permitimos comunicar la</w:t>
      </w:r>
      <w:r>
        <w:rPr>
          <w:rFonts w:ascii="Georgia" w:hAnsi="Georgia"/>
          <w:sz w:val="20"/>
          <w:lang w:val="es-MX"/>
        </w:rPr>
        <w:t xml:space="preserve"> siguiente </w:t>
      </w:r>
      <w:r w:rsidR="00C47002">
        <w:rPr>
          <w:rFonts w:ascii="Georgia" w:hAnsi="Georgia"/>
          <w:sz w:val="20"/>
          <w:lang w:val="es-MX"/>
        </w:rPr>
        <w:t xml:space="preserve">información </w:t>
      </w:r>
      <w:r w:rsidR="00813F14">
        <w:rPr>
          <w:rFonts w:ascii="Georgia" w:hAnsi="Georgia"/>
          <w:sz w:val="20"/>
          <w:lang w:val="es-MX"/>
        </w:rPr>
        <w:t>en relación con</w:t>
      </w:r>
      <w:r>
        <w:rPr>
          <w:rFonts w:ascii="Georgia" w:hAnsi="Georgia"/>
          <w:sz w:val="20"/>
          <w:lang w:val="es-MX"/>
        </w:rPr>
        <w:t xml:space="preserve"> </w:t>
      </w:r>
      <w:r w:rsidR="00813F14">
        <w:rPr>
          <w:rFonts w:ascii="Georgia" w:hAnsi="Georgia"/>
          <w:sz w:val="20"/>
          <w:lang w:val="es-MX"/>
        </w:rPr>
        <w:t xml:space="preserve">nuestra </w:t>
      </w:r>
      <w:r>
        <w:rPr>
          <w:rFonts w:ascii="Georgia" w:hAnsi="Georgia"/>
          <w:sz w:val="20"/>
          <w:lang w:val="es-MX"/>
        </w:rPr>
        <w:t>auditoría</w:t>
      </w:r>
      <w:r w:rsidR="00813F14">
        <w:rPr>
          <w:rFonts w:ascii="Georgia" w:hAnsi="Georgia"/>
          <w:sz w:val="20"/>
          <w:lang w:val="es-MX"/>
        </w:rPr>
        <w:t xml:space="preserve"> de los estados financieros </w:t>
      </w:r>
      <w:r w:rsidR="00813F14" w:rsidRPr="00872772">
        <w:rPr>
          <w:rFonts w:ascii="Georgia" w:hAnsi="Georgia"/>
          <w:color w:val="FF0000"/>
          <w:sz w:val="20"/>
          <w:lang w:val="es-MX"/>
        </w:rPr>
        <w:t>[consolidados]</w:t>
      </w:r>
      <w:r w:rsidR="00813F14">
        <w:rPr>
          <w:rFonts w:ascii="Georgia" w:hAnsi="Georgia"/>
          <w:sz w:val="20"/>
          <w:lang w:val="es-MX"/>
        </w:rPr>
        <w:t xml:space="preserve"> de</w:t>
      </w:r>
      <w:r w:rsidR="00872772">
        <w:rPr>
          <w:rFonts w:ascii="Georgia" w:hAnsi="Georgia"/>
          <w:sz w:val="20"/>
          <w:lang w:val="es-MX"/>
        </w:rPr>
        <w:t xml:space="preserve"> </w:t>
      </w:r>
      <w:r w:rsidR="00872772" w:rsidRPr="00872772">
        <w:rPr>
          <w:rFonts w:ascii="Georgia" w:hAnsi="Georgia"/>
          <w:color w:val="auto"/>
          <w:sz w:val="20"/>
          <w:szCs w:val="20"/>
          <w:lang w:val="es-ES_tradnl"/>
        </w:rPr>
        <w:t xml:space="preserve">la </w:t>
      </w:r>
      <w:r w:rsidR="00872772" w:rsidRPr="00872772">
        <w:rPr>
          <w:rFonts w:ascii="Georgia" w:hAnsi="Georgia"/>
          <w:color w:val="FF0000"/>
          <w:sz w:val="20"/>
          <w:szCs w:val="20"/>
          <w:lang w:val="es-ES_tradnl"/>
        </w:rPr>
        <w:t>[</w:t>
      </w:r>
      <w:r w:rsidR="004E5ABA">
        <w:rPr>
          <w:rFonts w:ascii="Georgia" w:hAnsi="Georgia"/>
          <w:color w:val="FF0000"/>
          <w:sz w:val="20"/>
          <w:szCs w:val="20"/>
          <w:lang w:val="es-ES_tradnl"/>
        </w:rPr>
        <w:t>Emisora</w:t>
      </w:r>
      <w:r w:rsidR="00872772" w:rsidRPr="00872772">
        <w:rPr>
          <w:rFonts w:ascii="Georgia" w:hAnsi="Georgia"/>
          <w:color w:val="FF0000"/>
          <w:sz w:val="20"/>
          <w:szCs w:val="20"/>
          <w:lang w:val="es-ES_tradnl"/>
        </w:rPr>
        <w:t>/ Entidad]</w:t>
      </w:r>
      <w:r w:rsidR="004E5ABA">
        <w:rPr>
          <w:rFonts w:ascii="Georgia" w:hAnsi="Georgia"/>
          <w:color w:val="FF0000"/>
          <w:sz w:val="20"/>
          <w:szCs w:val="20"/>
          <w:lang w:val="es-ES_tradnl"/>
        </w:rPr>
        <w:t xml:space="preserve"> </w:t>
      </w:r>
      <w:r w:rsidR="004E5ABA" w:rsidRPr="005C670A">
        <w:rPr>
          <w:rFonts w:ascii="Georgia" w:hAnsi="Georgia"/>
          <w:color w:val="auto"/>
          <w:sz w:val="20"/>
          <w:szCs w:val="20"/>
          <w:lang w:val="es-ES_tradnl"/>
        </w:rPr>
        <w:t>al 31 de diciembre de 20</w:t>
      </w:r>
      <w:r w:rsidR="004E5ABA">
        <w:rPr>
          <w:rFonts w:ascii="Georgia" w:hAnsi="Georgia"/>
          <w:color w:val="FF0000"/>
          <w:sz w:val="20"/>
          <w:szCs w:val="20"/>
          <w:lang w:val="es-ES_tradnl"/>
        </w:rPr>
        <w:t xml:space="preserve">XX </w:t>
      </w:r>
      <w:r w:rsidR="004E5ABA" w:rsidRPr="005C670A">
        <w:rPr>
          <w:rFonts w:ascii="Georgia" w:hAnsi="Georgia"/>
          <w:color w:val="auto"/>
          <w:sz w:val="20"/>
          <w:szCs w:val="20"/>
          <w:lang w:val="es-ES_tradnl"/>
        </w:rPr>
        <w:t>y por el año que terminó en esa fecha</w:t>
      </w:r>
      <w:r w:rsidR="00813F14" w:rsidRPr="005C670A">
        <w:rPr>
          <w:rFonts w:ascii="Georgia" w:hAnsi="Georgia"/>
          <w:color w:val="auto"/>
          <w:sz w:val="20"/>
          <w:lang w:val="es-MX"/>
        </w:rPr>
        <w:t>,</w:t>
      </w:r>
      <w:r w:rsidR="0097348C">
        <w:rPr>
          <w:rFonts w:ascii="Georgia" w:hAnsi="Georgia"/>
          <w:sz w:val="20"/>
          <w:lang w:val="es-MX"/>
        </w:rPr>
        <w:t xml:space="preserve"> </w:t>
      </w:r>
      <w:r w:rsidR="0097348C" w:rsidRPr="00833545">
        <w:rPr>
          <w:rFonts w:ascii="Georgia" w:hAnsi="Georgia"/>
          <w:sz w:val="20"/>
          <w:szCs w:val="20"/>
          <w:lang w:val="es-ES"/>
        </w:rPr>
        <w:t xml:space="preserve">que realizamos </w:t>
      </w:r>
      <w:r w:rsidR="00813F14">
        <w:rPr>
          <w:rFonts w:ascii="Georgia" w:hAnsi="Georgia"/>
          <w:sz w:val="20"/>
          <w:szCs w:val="20"/>
          <w:lang w:val="es-ES"/>
        </w:rPr>
        <w:t>de conformidad con</w:t>
      </w:r>
      <w:r w:rsidR="00813F14" w:rsidRPr="00833545">
        <w:rPr>
          <w:rFonts w:ascii="Georgia" w:hAnsi="Georgia"/>
          <w:sz w:val="20"/>
          <w:szCs w:val="20"/>
          <w:lang w:val="es-ES"/>
        </w:rPr>
        <w:t xml:space="preserve"> </w:t>
      </w:r>
      <w:r w:rsidR="0097348C" w:rsidRPr="00833545">
        <w:rPr>
          <w:rFonts w:ascii="Georgia" w:hAnsi="Georgia"/>
          <w:sz w:val="20"/>
          <w:szCs w:val="20"/>
          <w:lang w:val="es-ES"/>
        </w:rPr>
        <w:t>las Normas Internacionales de Auditoría</w:t>
      </w:r>
      <w:r w:rsidR="00540034">
        <w:rPr>
          <w:rFonts w:ascii="Georgia" w:hAnsi="Georgia"/>
          <w:sz w:val="20"/>
          <w:szCs w:val="20"/>
          <w:lang w:val="es-ES"/>
        </w:rPr>
        <w:t xml:space="preserve"> (NIA)</w:t>
      </w:r>
      <w:r w:rsidR="00813F14">
        <w:rPr>
          <w:rFonts w:ascii="Georgia" w:hAnsi="Georgia"/>
          <w:sz w:val="20"/>
          <w:lang w:val="es-MX"/>
        </w:rPr>
        <w:t>.</w:t>
      </w:r>
    </w:p>
    <w:p w14:paraId="4C43D425" w14:textId="77777777" w:rsidR="00A84C27" w:rsidRDefault="00A84C27" w:rsidP="00A84C27">
      <w:pPr>
        <w:pStyle w:val="DefaultText"/>
        <w:spacing w:line="240" w:lineRule="atLeast"/>
        <w:outlineLvl w:val="0"/>
        <w:rPr>
          <w:rFonts w:ascii="Georgia" w:hAnsi="Georgia"/>
          <w:sz w:val="20"/>
          <w:szCs w:val="20"/>
          <w:lang w:val="es-MX"/>
        </w:rPr>
      </w:pPr>
    </w:p>
    <w:p w14:paraId="64D17B65" w14:textId="1F90E6EC" w:rsidR="00CF29D5" w:rsidRPr="005C670A" w:rsidRDefault="00CF29D5" w:rsidP="00CF29D5">
      <w:pPr>
        <w:pStyle w:val="BodyText"/>
        <w:spacing w:line="240" w:lineRule="atLeast"/>
        <w:ind w:right="0"/>
        <w:jc w:val="left"/>
        <w:rPr>
          <w:rFonts w:ascii="Georgia" w:hAnsi="Georgia"/>
          <w:b/>
          <w:bCs/>
          <w:i/>
          <w:color w:val="FF0000"/>
          <w:sz w:val="20"/>
          <w:szCs w:val="20"/>
          <w:lang w:val="es-MX"/>
        </w:rPr>
      </w:pPr>
      <w:r w:rsidRPr="005C670A">
        <w:rPr>
          <w:rFonts w:ascii="Georgia" w:hAnsi="Georgia"/>
          <w:b/>
          <w:bCs/>
          <w:i/>
          <w:color w:val="FF0000"/>
          <w:sz w:val="20"/>
          <w:szCs w:val="20"/>
          <w:lang w:val="es-MX"/>
        </w:rPr>
        <w:t>La información contenida</w:t>
      </w:r>
      <w:r w:rsidR="005C670A" w:rsidRPr="005C670A">
        <w:rPr>
          <w:rFonts w:ascii="Georgia" w:hAnsi="Georgia"/>
          <w:b/>
          <w:bCs/>
          <w:i/>
          <w:color w:val="FF0000"/>
          <w:sz w:val="20"/>
          <w:szCs w:val="20"/>
          <w:lang w:val="es-MX"/>
        </w:rPr>
        <w:t xml:space="preserve"> en</w:t>
      </w:r>
      <w:r w:rsidRPr="005C670A">
        <w:rPr>
          <w:rFonts w:ascii="Georgia" w:hAnsi="Georgia"/>
          <w:b/>
          <w:bCs/>
          <w:i/>
          <w:color w:val="FF0000"/>
          <w:sz w:val="20"/>
          <w:szCs w:val="20"/>
          <w:lang w:val="es-MX"/>
        </w:rPr>
        <w:t xml:space="preserve"> </w:t>
      </w:r>
      <w:r w:rsidR="00203F02" w:rsidRPr="005C670A">
        <w:rPr>
          <w:rFonts w:ascii="Georgia" w:hAnsi="Georgia"/>
          <w:b/>
          <w:bCs/>
          <w:i/>
          <w:color w:val="FF0000"/>
          <w:sz w:val="20"/>
          <w:szCs w:val="20"/>
          <w:lang w:val="es-MX"/>
        </w:rPr>
        <w:t>la presente comunicación</w:t>
      </w:r>
      <w:r w:rsidRPr="005C670A">
        <w:rPr>
          <w:rFonts w:ascii="Georgia" w:hAnsi="Georgia"/>
          <w:b/>
          <w:bCs/>
          <w:i/>
          <w:color w:val="FF0000"/>
          <w:sz w:val="20"/>
          <w:szCs w:val="20"/>
          <w:lang w:val="es-MX"/>
        </w:rPr>
        <w:t xml:space="preserve"> debe ser consistente con la base de datos/legajo externo</w:t>
      </w:r>
      <w:r w:rsidR="00872772" w:rsidRPr="005C670A">
        <w:rPr>
          <w:rFonts w:ascii="Georgia" w:hAnsi="Georgia"/>
          <w:b/>
          <w:bCs/>
          <w:i/>
          <w:color w:val="FF0000"/>
          <w:sz w:val="20"/>
          <w:szCs w:val="20"/>
          <w:lang w:val="es-MX"/>
        </w:rPr>
        <w:t xml:space="preserve"> de la auditoría</w:t>
      </w:r>
      <w:r w:rsidRPr="005C670A">
        <w:rPr>
          <w:rFonts w:ascii="Georgia" w:hAnsi="Georgia"/>
          <w:b/>
          <w:bCs/>
          <w:i/>
          <w:color w:val="FF0000"/>
          <w:sz w:val="20"/>
          <w:szCs w:val="20"/>
          <w:lang w:val="es-MX"/>
        </w:rPr>
        <w:t>, así como</w:t>
      </w:r>
      <w:r w:rsidR="007402A7" w:rsidRPr="005C670A">
        <w:rPr>
          <w:rFonts w:ascii="Georgia" w:hAnsi="Georgia"/>
          <w:b/>
          <w:bCs/>
          <w:i/>
          <w:color w:val="FF0000"/>
          <w:sz w:val="20"/>
          <w:szCs w:val="20"/>
          <w:lang w:val="es-MX"/>
        </w:rPr>
        <w:t xml:space="preserve"> con</w:t>
      </w:r>
      <w:r w:rsidRPr="005C670A">
        <w:rPr>
          <w:rFonts w:ascii="Georgia" w:hAnsi="Georgia"/>
          <w:b/>
          <w:bCs/>
          <w:i/>
          <w:color w:val="FF0000"/>
          <w:sz w:val="20"/>
          <w:szCs w:val="20"/>
          <w:lang w:val="es-MX"/>
        </w:rPr>
        <w:t xml:space="preserve"> nuestro Informe</w:t>
      </w:r>
    </w:p>
    <w:p w14:paraId="2CF71943" w14:textId="77777777" w:rsidR="007402A7" w:rsidRPr="0018703F" w:rsidRDefault="007402A7" w:rsidP="00CF29D5">
      <w:pPr>
        <w:pStyle w:val="BodyText"/>
        <w:spacing w:line="240" w:lineRule="atLeast"/>
        <w:ind w:right="4"/>
        <w:jc w:val="left"/>
        <w:rPr>
          <w:rFonts w:ascii="Georgia" w:hAnsi="Georgia"/>
          <w:sz w:val="20"/>
          <w:szCs w:val="20"/>
          <w:lang w:val="es-MX"/>
        </w:rPr>
      </w:pPr>
    </w:p>
    <w:p w14:paraId="5C2B03EA" w14:textId="77777777" w:rsidR="007402A7" w:rsidRDefault="007402A7" w:rsidP="007402A7">
      <w:pPr>
        <w:pStyle w:val="DefaultText"/>
        <w:spacing w:line="240" w:lineRule="atLeast"/>
        <w:outlineLvl w:val="0"/>
        <w:rPr>
          <w:rFonts w:ascii="Georgia" w:hAnsi="Georgia"/>
          <w:sz w:val="20"/>
          <w:lang w:val="es-ES"/>
        </w:rPr>
      </w:pPr>
    </w:p>
    <w:p w14:paraId="7941FD59" w14:textId="1056F3AE" w:rsidR="004351F3" w:rsidRPr="0033731B" w:rsidRDefault="004351F3" w:rsidP="007402A7">
      <w:pPr>
        <w:pStyle w:val="ListParagraph"/>
        <w:numPr>
          <w:ilvl w:val="0"/>
          <w:numId w:val="1"/>
        </w:numPr>
        <w:shd w:val="clear" w:color="auto" w:fill="FFFFFF"/>
        <w:spacing w:after="101"/>
        <w:rPr>
          <w:rFonts w:asciiTheme="majorHAnsi" w:eastAsia="Times New Roman" w:hAnsiTheme="majorHAnsi" w:cs="Arial"/>
          <w:color w:val="2F2F2F"/>
          <w:szCs w:val="20"/>
          <w:lang w:val="es-MX"/>
        </w:rPr>
      </w:pPr>
      <w:r>
        <w:rPr>
          <w:rFonts w:asciiTheme="majorHAnsi" w:eastAsia="Times New Roman" w:hAnsiTheme="majorHAnsi" w:cs="Arial"/>
          <w:color w:val="2F2F2F"/>
          <w:szCs w:val="20"/>
          <w:lang w:val="es-MX"/>
        </w:rPr>
        <w:t xml:space="preserve">Las siguientes personas han </w:t>
      </w:r>
      <w:r w:rsidR="004E409D">
        <w:rPr>
          <w:rFonts w:asciiTheme="majorHAnsi" w:eastAsia="Times New Roman" w:hAnsiTheme="majorHAnsi" w:cs="Arial"/>
          <w:color w:val="2F2F2F"/>
          <w:szCs w:val="20"/>
          <w:lang w:val="es-MX"/>
        </w:rPr>
        <w:t>participado</w:t>
      </w:r>
      <w:r>
        <w:rPr>
          <w:rFonts w:asciiTheme="majorHAnsi" w:eastAsia="Times New Roman" w:hAnsiTheme="majorHAnsi" w:cs="Arial"/>
          <w:color w:val="2F2F2F"/>
          <w:szCs w:val="20"/>
          <w:lang w:val="es-MX"/>
        </w:rPr>
        <w:t xml:space="preserve"> en el desarrollo de </w:t>
      </w:r>
      <w:r w:rsidR="00D32252">
        <w:rPr>
          <w:rFonts w:asciiTheme="majorHAnsi" w:eastAsia="Times New Roman" w:hAnsiTheme="majorHAnsi" w:cs="Arial"/>
          <w:color w:val="2F2F2F"/>
          <w:szCs w:val="20"/>
          <w:lang w:val="es-MX"/>
        </w:rPr>
        <w:t xml:space="preserve">la auditoría </w:t>
      </w:r>
      <w:r>
        <w:rPr>
          <w:rFonts w:asciiTheme="majorHAnsi" w:eastAsia="Times New Roman" w:hAnsiTheme="majorHAnsi" w:cs="Arial"/>
          <w:color w:val="2F2F2F"/>
          <w:szCs w:val="20"/>
          <w:lang w:val="es-MX"/>
        </w:rPr>
        <w:t xml:space="preserve">de </w:t>
      </w:r>
      <w:r w:rsidR="00872772" w:rsidRPr="00872772">
        <w:rPr>
          <w:szCs w:val="20"/>
          <w:lang w:val="es-ES_tradnl"/>
        </w:rPr>
        <w:t xml:space="preserve">la </w:t>
      </w:r>
      <w:r w:rsidR="00872772" w:rsidRPr="00872772">
        <w:rPr>
          <w:color w:val="FF0000"/>
          <w:szCs w:val="20"/>
          <w:lang w:val="es-ES_tradnl"/>
        </w:rPr>
        <w:t>[</w:t>
      </w:r>
      <w:r w:rsidR="004E5ABA">
        <w:rPr>
          <w:color w:val="FF0000"/>
          <w:szCs w:val="20"/>
          <w:lang w:val="es-ES_tradnl"/>
        </w:rPr>
        <w:t>Emisora</w:t>
      </w:r>
      <w:r w:rsidR="00872772" w:rsidRPr="00872772">
        <w:rPr>
          <w:color w:val="FF0000"/>
          <w:szCs w:val="20"/>
          <w:lang w:val="es-ES_tradnl"/>
        </w:rPr>
        <w:t>/ Entidad]</w:t>
      </w:r>
      <w:r w:rsidR="00BD27F8">
        <w:rPr>
          <w:lang w:val="es-MX"/>
        </w:rPr>
        <w:t>:</w:t>
      </w:r>
      <w:r w:rsidR="00CD4682">
        <w:rPr>
          <w:lang w:val="es-MX"/>
        </w:rPr>
        <w:t xml:space="preserve"> </w:t>
      </w:r>
      <w:r w:rsidR="00CD4682" w:rsidRPr="005C670A">
        <w:rPr>
          <w:rFonts w:asciiTheme="majorHAnsi" w:eastAsia="Times New Roman" w:hAnsiTheme="majorHAnsi" w:cs="Arial"/>
          <w:b/>
          <w:i/>
          <w:color w:val="FF0000"/>
          <w:szCs w:val="20"/>
          <w:lang w:val="es-MX"/>
        </w:rPr>
        <w:t>Esta lista debe incluir también a los especialistas y expertos internos q</w:t>
      </w:r>
      <w:r w:rsidR="005C670A" w:rsidRPr="005C670A">
        <w:rPr>
          <w:rFonts w:asciiTheme="majorHAnsi" w:eastAsia="Times New Roman" w:hAnsiTheme="majorHAnsi" w:cs="Arial"/>
          <w:b/>
          <w:i/>
          <w:color w:val="FF0000"/>
          <w:szCs w:val="20"/>
          <w:lang w:val="es-MX"/>
        </w:rPr>
        <w:t>ue participaron en la auditoría. El socio a cargo del trabajo deberá decidir el nivel de detalle de esta información.</w:t>
      </w:r>
    </w:p>
    <w:p w14:paraId="517E090B" w14:textId="6B2DCF3F" w:rsidR="0033731B" w:rsidRDefault="0033731B" w:rsidP="0033731B">
      <w:pPr>
        <w:pStyle w:val="ListParagraph"/>
        <w:shd w:val="clear" w:color="auto" w:fill="FFFFFF"/>
        <w:spacing w:after="101"/>
        <w:rPr>
          <w:rFonts w:asciiTheme="majorHAnsi" w:eastAsia="Times New Roman" w:hAnsiTheme="majorHAnsi" w:cs="Arial"/>
          <w:color w:val="2F2F2F"/>
          <w:szCs w:val="20"/>
          <w:lang w:val="es-MX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29"/>
      </w:tblGrid>
      <w:tr w:rsidR="0033731B" w:rsidRPr="0033731B" w14:paraId="01D3A511" w14:textId="77777777" w:rsidTr="0033731B">
        <w:tc>
          <w:tcPr>
            <w:tcW w:w="2895" w:type="dxa"/>
          </w:tcPr>
          <w:p w14:paraId="258EFB52" w14:textId="027AA32C" w:rsidR="0033731B" w:rsidRPr="005C670A" w:rsidRDefault="0033731B" w:rsidP="0033731B">
            <w:pPr>
              <w:pStyle w:val="ListParagraph"/>
              <w:spacing w:after="101"/>
              <w:ind w:left="0"/>
              <w:jc w:val="center"/>
              <w:rPr>
                <w:rFonts w:asciiTheme="majorHAnsi" w:eastAsia="Times New Roman" w:hAnsiTheme="majorHAnsi" w:cs="Arial"/>
                <w:b/>
                <w:szCs w:val="20"/>
                <w:lang w:val="es-MX"/>
              </w:rPr>
            </w:pPr>
            <w:r w:rsidRPr="005C670A">
              <w:rPr>
                <w:rFonts w:asciiTheme="majorHAnsi" w:eastAsia="Times New Roman" w:hAnsiTheme="majorHAnsi" w:cs="Arial"/>
                <w:b/>
                <w:szCs w:val="20"/>
                <w:lang w:val="es-MX"/>
              </w:rPr>
              <w:t>Nombre</w:t>
            </w:r>
          </w:p>
        </w:tc>
        <w:tc>
          <w:tcPr>
            <w:tcW w:w="2929" w:type="dxa"/>
          </w:tcPr>
          <w:p w14:paraId="794C4DFB" w14:textId="109F936F" w:rsidR="0033731B" w:rsidRPr="005C670A" w:rsidRDefault="0033731B" w:rsidP="0033731B">
            <w:pPr>
              <w:pStyle w:val="ListParagraph"/>
              <w:spacing w:after="101"/>
              <w:ind w:left="0"/>
              <w:jc w:val="center"/>
              <w:rPr>
                <w:rFonts w:asciiTheme="majorHAnsi" w:eastAsia="Times New Roman" w:hAnsiTheme="majorHAnsi" w:cs="Arial"/>
                <w:b/>
                <w:szCs w:val="20"/>
                <w:lang w:val="es-MX"/>
              </w:rPr>
            </w:pPr>
            <w:r w:rsidRPr="005C670A">
              <w:rPr>
                <w:rFonts w:asciiTheme="majorHAnsi" w:eastAsia="Times New Roman" w:hAnsiTheme="majorHAnsi" w:cs="Arial"/>
                <w:b/>
                <w:szCs w:val="20"/>
                <w:lang w:val="es-MX"/>
              </w:rPr>
              <w:t>Puesto/Rol</w:t>
            </w:r>
          </w:p>
        </w:tc>
      </w:tr>
      <w:tr w:rsidR="0033731B" w14:paraId="78C728E3" w14:textId="77777777" w:rsidTr="0033731B">
        <w:tc>
          <w:tcPr>
            <w:tcW w:w="2895" w:type="dxa"/>
          </w:tcPr>
          <w:p w14:paraId="2F703440" w14:textId="77777777" w:rsidR="0033731B" w:rsidRDefault="0033731B" w:rsidP="0033731B">
            <w:pPr>
              <w:pStyle w:val="ListParagraph"/>
              <w:spacing w:after="101"/>
              <w:ind w:left="0"/>
              <w:rPr>
                <w:rFonts w:asciiTheme="majorHAnsi" w:eastAsia="Times New Roman" w:hAnsiTheme="majorHAnsi" w:cs="Arial"/>
                <w:color w:val="2F2F2F"/>
                <w:szCs w:val="20"/>
                <w:lang w:val="es-MX"/>
              </w:rPr>
            </w:pPr>
          </w:p>
        </w:tc>
        <w:tc>
          <w:tcPr>
            <w:tcW w:w="2929" w:type="dxa"/>
          </w:tcPr>
          <w:p w14:paraId="7E914222" w14:textId="77777777" w:rsidR="0033731B" w:rsidRDefault="0033731B" w:rsidP="0033731B">
            <w:pPr>
              <w:pStyle w:val="ListParagraph"/>
              <w:spacing w:after="101"/>
              <w:ind w:left="0"/>
              <w:rPr>
                <w:rFonts w:asciiTheme="majorHAnsi" w:eastAsia="Times New Roman" w:hAnsiTheme="majorHAnsi" w:cs="Arial"/>
                <w:color w:val="2F2F2F"/>
                <w:szCs w:val="20"/>
                <w:lang w:val="es-MX"/>
              </w:rPr>
            </w:pPr>
          </w:p>
        </w:tc>
      </w:tr>
      <w:tr w:rsidR="0033731B" w14:paraId="17322B2A" w14:textId="77777777" w:rsidTr="0033731B">
        <w:tc>
          <w:tcPr>
            <w:tcW w:w="2895" w:type="dxa"/>
          </w:tcPr>
          <w:p w14:paraId="14B07679" w14:textId="77777777" w:rsidR="0033731B" w:rsidRDefault="0033731B" w:rsidP="0033731B">
            <w:pPr>
              <w:pStyle w:val="ListParagraph"/>
              <w:spacing w:after="101"/>
              <w:ind w:left="0"/>
              <w:rPr>
                <w:rFonts w:asciiTheme="majorHAnsi" w:eastAsia="Times New Roman" w:hAnsiTheme="majorHAnsi" w:cs="Arial"/>
                <w:color w:val="2F2F2F"/>
                <w:szCs w:val="20"/>
                <w:lang w:val="es-MX"/>
              </w:rPr>
            </w:pPr>
          </w:p>
        </w:tc>
        <w:tc>
          <w:tcPr>
            <w:tcW w:w="2929" w:type="dxa"/>
          </w:tcPr>
          <w:p w14:paraId="50BDAA11" w14:textId="77777777" w:rsidR="0033731B" w:rsidRDefault="0033731B" w:rsidP="0033731B">
            <w:pPr>
              <w:pStyle w:val="ListParagraph"/>
              <w:spacing w:after="101"/>
              <w:ind w:left="0"/>
              <w:rPr>
                <w:rFonts w:asciiTheme="majorHAnsi" w:eastAsia="Times New Roman" w:hAnsiTheme="majorHAnsi" w:cs="Arial"/>
                <w:color w:val="2F2F2F"/>
                <w:szCs w:val="20"/>
                <w:lang w:val="es-MX"/>
              </w:rPr>
            </w:pPr>
          </w:p>
        </w:tc>
      </w:tr>
    </w:tbl>
    <w:p w14:paraId="5774A570" w14:textId="77777777" w:rsidR="0033731B" w:rsidRPr="004351F3" w:rsidRDefault="0033731B" w:rsidP="0033731B">
      <w:pPr>
        <w:pStyle w:val="ListParagraph"/>
        <w:shd w:val="clear" w:color="auto" w:fill="FFFFFF"/>
        <w:spacing w:after="101"/>
        <w:rPr>
          <w:rFonts w:asciiTheme="majorHAnsi" w:eastAsia="Times New Roman" w:hAnsiTheme="majorHAnsi" w:cs="Arial"/>
          <w:color w:val="2F2F2F"/>
          <w:szCs w:val="20"/>
          <w:lang w:val="es-MX"/>
        </w:rPr>
      </w:pPr>
    </w:p>
    <w:p w14:paraId="7C73595E" w14:textId="77777777" w:rsidR="004351F3" w:rsidRDefault="004351F3" w:rsidP="004351F3">
      <w:pPr>
        <w:pStyle w:val="ListParagraph"/>
        <w:shd w:val="clear" w:color="auto" w:fill="FFFFFF"/>
        <w:spacing w:after="101"/>
        <w:rPr>
          <w:rFonts w:asciiTheme="majorHAnsi" w:eastAsia="Times New Roman" w:hAnsiTheme="majorHAnsi" w:cs="Arial"/>
          <w:color w:val="2F2F2F"/>
          <w:szCs w:val="20"/>
          <w:lang w:val="es-MX"/>
        </w:rPr>
      </w:pPr>
    </w:p>
    <w:p w14:paraId="703862CE" w14:textId="14F7A030" w:rsidR="004351F3" w:rsidRPr="005C670A" w:rsidRDefault="00CD4682" w:rsidP="004351F3">
      <w:pPr>
        <w:pStyle w:val="ListParagraph"/>
        <w:shd w:val="clear" w:color="auto" w:fill="FFFFFF"/>
        <w:spacing w:after="101"/>
        <w:rPr>
          <w:rFonts w:asciiTheme="majorHAnsi" w:eastAsia="Times New Roman" w:hAnsiTheme="majorHAnsi" w:cs="Arial"/>
          <w:szCs w:val="20"/>
          <w:lang w:val="es-MX"/>
        </w:rPr>
      </w:pPr>
      <w:r w:rsidRPr="005C670A">
        <w:rPr>
          <w:rFonts w:asciiTheme="majorHAnsi" w:eastAsia="Times New Roman" w:hAnsiTheme="majorHAnsi" w:cs="Arial"/>
          <w:b/>
          <w:i/>
          <w:color w:val="FF0000"/>
          <w:szCs w:val="20"/>
          <w:lang w:val="es-MX"/>
        </w:rPr>
        <w:t>I</w:t>
      </w:r>
      <w:r w:rsidR="00A83CF2" w:rsidRPr="005C670A">
        <w:rPr>
          <w:rFonts w:asciiTheme="majorHAnsi" w:eastAsia="Times New Roman" w:hAnsiTheme="majorHAnsi" w:cs="Arial"/>
          <w:b/>
          <w:i/>
          <w:color w:val="FF0000"/>
          <w:szCs w:val="20"/>
          <w:lang w:val="es-MX"/>
        </w:rPr>
        <w:t>NCLUIR SOLO EN CASO DE HABER INV</w:t>
      </w:r>
      <w:r w:rsidR="00BF52FD" w:rsidRPr="005C670A">
        <w:rPr>
          <w:rFonts w:asciiTheme="majorHAnsi" w:eastAsia="Times New Roman" w:hAnsiTheme="majorHAnsi" w:cs="Arial"/>
          <w:b/>
          <w:i/>
          <w:color w:val="FF0000"/>
          <w:szCs w:val="20"/>
          <w:lang w:val="es-MX"/>
        </w:rPr>
        <w:t>OLUCRADO EXPERTOS EXTERNOS</w:t>
      </w:r>
      <w:r w:rsidR="00A83CF2" w:rsidRPr="005C670A">
        <w:rPr>
          <w:rFonts w:asciiTheme="majorHAnsi" w:eastAsia="Times New Roman" w:hAnsiTheme="majorHAnsi" w:cs="Arial"/>
          <w:b/>
          <w:i/>
          <w:color w:val="FF0000"/>
          <w:szCs w:val="20"/>
          <w:lang w:val="es-MX"/>
        </w:rPr>
        <w:t>:</w:t>
      </w:r>
      <w:r w:rsidR="00A83CF2" w:rsidRPr="005C670A">
        <w:rPr>
          <w:rFonts w:asciiTheme="majorHAnsi" w:eastAsia="Times New Roman" w:hAnsiTheme="majorHAnsi" w:cs="Arial"/>
          <w:i/>
          <w:color w:val="FF0000"/>
          <w:szCs w:val="20"/>
          <w:lang w:val="es-MX"/>
        </w:rPr>
        <w:t xml:space="preserve"> </w:t>
      </w:r>
      <w:r w:rsidR="004351F3" w:rsidRPr="005C670A">
        <w:rPr>
          <w:rFonts w:asciiTheme="majorHAnsi" w:eastAsia="Times New Roman" w:hAnsiTheme="majorHAnsi" w:cs="Arial"/>
          <w:szCs w:val="20"/>
          <w:lang w:val="es-MX"/>
        </w:rPr>
        <w:t xml:space="preserve">Asimismo, </w:t>
      </w:r>
      <w:r w:rsidR="00877450" w:rsidRPr="005C670A">
        <w:rPr>
          <w:rFonts w:asciiTheme="majorHAnsi" w:eastAsia="Times New Roman" w:hAnsiTheme="majorHAnsi" w:cs="Arial"/>
          <w:szCs w:val="20"/>
          <w:lang w:val="es-MX"/>
        </w:rPr>
        <w:t xml:space="preserve">hemos obtenido evidencia de auditoría a través del uso del trabajo realizado por </w:t>
      </w:r>
      <w:r w:rsidR="006431C0" w:rsidRPr="005C670A">
        <w:rPr>
          <w:rFonts w:asciiTheme="majorHAnsi" w:eastAsia="Times New Roman" w:hAnsiTheme="majorHAnsi" w:cs="Arial"/>
          <w:szCs w:val="20"/>
          <w:lang w:val="es-MX"/>
        </w:rPr>
        <w:t>los siguientes expertos</w:t>
      </w:r>
      <w:r w:rsidR="00A83CF2" w:rsidRPr="005C670A">
        <w:rPr>
          <w:rFonts w:asciiTheme="majorHAnsi" w:eastAsia="Times New Roman" w:hAnsiTheme="majorHAnsi" w:cs="Arial"/>
          <w:szCs w:val="20"/>
          <w:lang w:val="es-MX"/>
        </w:rPr>
        <w:t xml:space="preserve"> externos</w:t>
      </w:r>
      <w:r w:rsidR="00E43504" w:rsidRPr="005C670A">
        <w:rPr>
          <w:rFonts w:asciiTheme="majorHAnsi" w:eastAsia="Times New Roman" w:hAnsiTheme="majorHAnsi" w:cs="Arial"/>
          <w:szCs w:val="20"/>
          <w:lang w:val="es-MX"/>
        </w:rPr>
        <w:t>:</w:t>
      </w:r>
    </w:p>
    <w:p w14:paraId="28EF76AE" w14:textId="05A8B9AC" w:rsidR="0033731B" w:rsidRPr="005C670A" w:rsidRDefault="0033731B" w:rsidP="004351F3">
      <w:pPr>
        <w:pStyle w:val="ListParagraph"/>
        <w:shd w:val="clear" w:color="auto" w:fill="FFFFFF"/>
        <w:spacing w:after="101"/>
        <w:rPr>
          <w:rFonts w:asciiTheme="majorHAnsi" w:eastAsia="Times New Roman" w:hAnsiTheme="majorHAnsi" w:cs="Arial"/>
          <w:szCs w:val="20"/>
          <w:lang w:val="es-MX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7"/>
        <w:gridCol w:w="2191"/>
        <w:gridCol w:w="2183"/>
        <w:gridCol w:w="2139"/>
      </w:tblGrid>
      <w:tr w:rsidR="005C670A" w:rsidRPr="005C670A" w14:paraId="3BCE20B1" w14:textId="613E4D81" w:rsidTr="0060319D">
        <w:tc>
          <w:tcPr>
            <w:tcW w:w="2117" w:type="dxa"/>
          </w:tcPr>
          <w:p w14:paraId="2D3C48AF" w14:textId="5F040753" w:rsidR="004E5ABA" w:rsidRPr="005C670A" w:rsidRDefault="004E5ABA" w:rsidP="0033731B">
            <w:pPr>
              <w:pStyle w:val="ListParagraph"/>
              <w:spacing w:after="101"/>
              <w:ind w:left="0"/>
              <w:jc w:val="center"/>
              <w:rPr>
                <w:rFonts w:asciiTheme="majorHAnsi" w:eastAsia="Times New Roman" w:hAnsiTheme="majorHAnsi" w:cs="Arial"/>
                <w:b/>
                <w:szCs w:val="20"/>
                <w:lang w:val="es-MX"/>
              </w:rPr>
            </w:pPr>
            <w:r w:rsidRPr="005C670A">
              <w:rPr>
                <w:rFonts w:asciiTheme="majorHAnsi" w:eastAsia="Times New Roman" w:hAnsiTheme="majorHAnsi" w:cs="Arial"/>
                <w:b/>
                <w:szCs w:val="20"/>
                <w:lang w:val="es-MX"/>
              </w:rPr>
              <w:t>Nombre</w:t>
            </w:r>
          </w:p>
        </w:tc>
        <w:tc>
          <w:tcPr>
            <w:tcW w:w="2191" w:type="dxa"/>
          </w:tcPr>
          <w:p w14:paraId="7CBD224F" w14:textId="2EF13045" w:rsidR="004E5ABA" w:rsidRPr="005C670A" w:rsidRDefault="004E5ABA" w:rsidP="0033731B">
            <w:pPr>
              <w:pStyle w:val="ListParagraph"/>
              <w:spacing w:after="101"/>
              <w:ind w:left="0"/>
              <w:jc w:val="center"/>
              <w:rPr>
                <w:rFonts w:asciiTheme="majorHAnsi" w:eastAsia="Times New Roman" w:hAnsiTheme="majorHAnsi" w:cs="Arial"/>
                <w:b/>
                <w:szCs w:val="20"/>
                <w:lang w:val="es-MX"/>
              </w:rPr>
            </w:pPr>
            <w:r w:rsidRPr="005C670A">
              <w:rPr>
                <w:rFonts w:asciiTheme="majorHAnsi" w:eastAsia="Times New Roman" w:hAnsiTheme="majorHAnsi" w:cs="Arial"/>
                <w:b/>
                <w:szCs w:val="20"/>
                <w:lang w:val="es-MX"/>
              </w:rPr>
              <w:t>Organización</w:t>
            </w:r>
          </w:p>
        </w:tc>
        <w:tc>
          <w:tcPr>
            <w:tcW w:w="2183" w:type="dxa"/>
          </w:tcPr>
          <w:p w14:paraId="7EDA2E80" w14:textId="28189FBB" w:rsidR="004E5ABA" w:rsidRPr="005C670A" w:rsidRDefault="004E5ABA" w:rsidP="0033731B">
            <w:pPr>
              <w:pStyle w:val="ListParagraph"/>
              <w:spacing w:after="101"/>
              <w:ind w:left="0"/>
              <w:jc w:val="center"/>
              <w:rPr>
                <w:rFonts w:asciiTheme="majorHAnsi" w:eastAsia="Times New Roman" w:hAnsiTheme="majorHAnsi" w:cs="Arial"/>
                <w:b/>
                <w:szCs w:val="20"/>
                <w:lang w:val="es-MX"/>
              </w:rPr>
            </w:pPr>
            <w:r w:rsidRPr="005C670A">
              <w:rPr>
                <w:rFonts w:asciiTheme="majorHAnsi" w:eastAsia="Times New Roman" w:hAnsiTheme="majorHAnsi" w:cs="Arial"/>
                <w:b/>
                <w:szCs w:val="20"/>
                <w:lang w:val="es-MX"/>
              </w:rPr>
              <w:t>Especialidad</w:t>
            </w:r>
          </w:p>
        </w:tc>
        <w:tc>
          <w:tcPr>
            <w:tcW w:w="2139" w:type="dxa"/>
          </w:tcPr>
          <w:p w14:paraId="2E30290D" w14:textId="1CED6FF8" w:rsidR="004E5ABA" w:rsidRPr="005C670A" w:rsidRDefault="004E5ABA" w:rsidP="0033731B">
            <w:pPr>
              <w:pStyle w:val="ListParagraph"/>
              <w:spacing w:after="101"/>
              <w:ind w:left="0"/>
              <w:jc w:val="center"/>
              <w:rPr>
                <w:rFonts w:asciiTheme="majorHAnsi" w:eastAsia="Times New Roman" w:hAnsiTheme="majorHAnsi" w:cs="Arial"/>
                <w:b/>
                <w:szCs w:val="20"/>
                <w:lang w:val="es-MX"/>
              </w:rPr>
            </w:pPr>
            <w:r w:rsidRPr="005C670A">
              <w:rPr>
                <w:rFonts w:asciiTheme="majorHAnsi" w:eastAsia="Times New Roman" w:hAnsiTheme="majorHAnsi" w:cs="Arial"/>
                <w:b/>
                <w:szCs w:val="20"/>
                <w:lang w:val="es-MX"/>
              </w:rPr>
              <w:t>Actividad realizada</w:t>
            </w:r>
          </w:p>
        </w:tc>
      </w:tr>
      <w:tr w:rsidR="004E5ABA" w14:paraId="593948C4" w14:textId="08A3B3BD" w:rsidTr="0060319D">
        <w:tc>
          <w:tcPr>
            <w:tcW w:w="2117" w:type="dxa"/>
          </w:tcPr>
          <w:p w14:paraId="6DC8EB62" w14:textId="77777777" w:rsidR="004E5ABA" w:rsidRDefault="004E5ABA" w:rsidP="004351F3">
            <w:pPr>
              <w:pStyle w:val="ListParagraph"/>
              <w:spacing w:after="101"/>
              <w:ind w:left="0"/>
              <w:rPr>
                <w:rFonts w:asciiTheme="majorHAnsi" w:eastAsia="Times New Roman" w:hAnsiTheme="majorHAnsi" w:cs="Arial"/>
                <w:color w:val="FF0000"/>
                <w:szCs w:val="20"/>
                <w:lang w:val="es-MX"/>
              </w:rPr>
            </w:pPr>
          </w:p>
        </w:tc>
        <w:tc>
          <w:tcPr>
            <w:tcW w:w="2191" w:type="dxa"/>
          </w:tcPr>
          <w:p w14:paraId="4FFAFA93" w14:textId="77777777" w:rsidR="004E5ABA" w:rsidRDefault="004E5ABA" w:rsidP="004351F3">
            <w:pPr>
              <w:pStyle w:val="ListParagraph"/>
              <w:spacing w:after="101"/>
              <w:ind w:left="0"/>
              <w:rPr>
                <w:rFonts w:asciiTheme="majorHAnsi" w:eastAsia="Times New Roman" w:hAnsiTheme="majorHAnsi" w:cs="Arial"/>
                <w:color w:val="FF0000"/>
                <w:szCs w:val="20"/>
                <w:lang w:val="es-MX"/>
              </w:rPr>
            </w:pPr>
          </w:p>
        </w:tc>
        <w:tc>
          <w:tcPr>
            <w:tcW w:w="2183" w:type="dxa"/>
          </w:tcPr>
          <w:p w14:paraId="6A6BA980" w14:textId="77777777" w:rsidR="004E5ABA" w:rsidRDefault="004E5ABA" w:rsidP="004351F3">
            <w:pPr>
              <w:pStyle w:val="ListParagraph"/>
              <w:spacing w:after="101"/>
              <w:ind w:left="0"/>
              <w:rPr>
                <w:rFonts w:asciiTheme="majorHAnsi" w:eastAsia="Times New Roman" w:hAnsiTheme="majorHAnsi" w:cs="Arial"/>
                <w:color w:val="FF0000"/>
                <w:szCs w:val="20"/>
                <w:lang w:val="es-MX"/>
              </w:rPr>
            </w:pPr>
          </w:p>
        </w:tc>
        <w:tc>
          <w:tcPr>
            <w:tcW w:w="2139" w:type="dxa"/>
          </w:tcPr>
          <w:p w14:paraId="0B330F3D" w14:textId="77777777" w:rsidR="004E5ABA" w:rsidRDefault="004E5ABA" w:rsidP="004351F3">
            <w:pPr>
              <w:pStyle w:val="ListParagraph"/>
              <w:spacing w:after="101"/>
              <w:ind w:left="0"/>
              <w:rPr>
                <w:rFonts w:asciiTheme="majorHAnsi" w:eastAsia="Times New Roman" w:hAnsiTheme="majorHAnsi" w:cs="Arial"/>
                <w:color w:val="FF0000"/>
                <w:szCs w:val="20"/>
                <w:lang w:val="es-MX"/>
              </w:rPr>
            </w:pPr>
          </w:p>
        </w:tc>
      </w:tr>
      <w:tr w:rsidR="004E5ABA" w14:paraId="4020337D" w14:textId="40DC45C4" w:rsidTr="0060319D">
        <w:tc>
          <w:tcPr>
            <w:tcW w:w="2117" w:type="dxa"/>
          </w:tcPr>
          <w:p w14:paraId="05A97175" w14:textId="77777777" w:rsidR="004E5ABA" w:rsidRDefault="004E5ABA" w:rsidP="004351F3">
            <w:pPr>
              <w:pStyle w:val="ListParagraph"/>
              <w:spacing w:after="101"/>
              <w:ind w:left="0"/>
              <w:rPr>
                <w:rFonts w:asciiTheme="majorHAnsi" w:eastAsia="Times New Roman" w:hAnsiTheme="majorHAnsi" w:cs="Arial"/>
                <w:color w:val="FF0000"/>
                <w:szCs w:val="20"/>
                <w:lang w:val="es-MX"/>
              </w:rPr>
            </w:pPr>
          </w:p>
        </w:tc>
        <w:tc>
          <w:tcPr>
            <w:tcW w:w="2191" w:type="dxa"/>
          </w:tcPr>
          <w:p w14:paraId="50723858" w14:textId="77777777" w:rsidR="004E5ABA" w:rsidRDefault="004E5ABA" w:rsidP="004351F3">
            <w:pPr>
              <w:pStyle w:val="ListParagraph"/>
              <w:spacing w:after="101"/>
              <w:ind w:left="0"/>
              <w:rPr>
                <w:rFonts w:asciiTheme="majorHAnsi" w:eastAsia="Times New Roman" w:hAnsiTheme="majorHAnsi" w:cs="Arial"/>
                <w:color w:val="FF0000"/>
                <w:szCs w:val="20"/>
                <w:lang w:val="es-MX"/>
              </w:rPr>
            </w:pPr>
          </w:p>
        </w:tc>
        <w:tc>
          <w:tcPr>
            <w:tcW w:w="2183" w:type="dxa"/>
          </w:tcPr>
          <w:p w14:paraId="48E87391" w14:textId="77777777" w:rsidR="004E5ABA" w:rsidRDefault="004E5ABA" w:rsidP="004351F3">
            <w:pPr>
              <w:pStyle w:val="ListParagraph"/>
              <w:spacing w:after="101"/>
              <w:ind w:left="0"/>
              <w:rPr>
                <w:rFonts w:asciiTheme="majorHAnsi" w:eastAsia="Times New Roman" w:hAnsiTheme="majorHAnsi" w:cs="Arial"/>
                <w:color w:val="FF0000"/>
                <w:szCs w:val="20"/>
                <w:lang w:val="es-MX"/>
              </w:rPr>
            </w:pPr>
          </w:p>
        </w:tc>
        <w:tc>
          <w:tcPr>
            <w:tcW w:w="2139" w:type="dxa"/>
          </w:tcPr>
          <w:p w14:paraId="5D6D494B" w14:textId="77777777" w:rsidR="004E5ABA" w:rsidRDefault="004E5ABA" w:rsidP="004351F3">
            <w:pPr>
              <w:pStyle w:val="ListParagraph"/>
              <w:spacing w:after="101"/>
              <w:ind w:left="0"/>
              <w:rPr>
                <w:rFonts w:asciiTheme="majorHAnsi" w:eastAsia="Times New Roman" w:hAnsiTheme="majorHAnsi" w:cs="Arial"/>
                <w:color w:val="FF0000"/>
                <w:szCs w:val="20"/>
                <w:lang w:val="es-MX"/>
              </w:rPr>
            </w:pPr>
          </w:p>
        </w:tc>
      </w:tr>
    </w:tbl>
    <w:p w14:paraId="34E7A166" w14:textId="77777777" w:rsidR="0033731B" w:rsidRDefault="0033731B" w:rsidP="004351F3">
      <w:pPr>
        <w:pStyle w:val="ListParagraph"/>
        <w:shd w:val="clear" w:color="auto" w:fill="FFFFFF"/>
        <w:spacing w:after="101"/>
        <w:rPr>
          <w:rFonts w:asciiTheme="majorHAnsi" w:eastAsia="Times New Roman" w:hAnsiTheme="majorHAnsi" w:cs="Arial"/>
          <w:color w:val="FF0000"/>
          <w:szCs w:val="20"/>
          <w:lang w:val="es-MX"/>
        </w:rPr>
      </w:pPr>
    </w:p>
    <w:p w14:paraId="77C7FB33" w14:textId="7AC90A9B" w:rsidR="007402A7" w:rsidRDefault="007402A7" w:rsidP="007402A7">
      <w:pPr>
        <w:pStyle w:val="DefaultText"/>
        <w:spacing w:line="240" w:lineRule="atLeast"/>
        <w:rPr>
          <w:rFonts w:ascii="Georgia" w:hAnsi="Georgia"/>
          <w:sz w:val="20"/>
          <w:lang w:val="es-ES"/>
        </w:rPr>
      </w:pPr>
    </w:p>
    <w:p w14:paraId="41E8FCB6" w14:textId="070B2317" w:rsidR="00A83CF2" w:rsidRDefault="00A83CF2" w:rsidP="007402A7">
      <w:pPr>
        <w:pStyle w:val="ListParagraph"/>
        <w:numPr>
          <w:ilvl w:val="0"/>
          <w:numId w:val="1"/>
        </w:numPr>
        <w:shd w:val="clear" w:color="auto" w:fill="FFFFFF"/>
        <w:spacing w:after="101"/>
        <w:rPr>
          <w:rFonts w:asciiTheme="majorHAnsi" w:eastAsia="Times New Roman" w:hAnsiTheme="majorHAnsi" w:cs="Arial"/>
          <w:color w:val="2F2F2F"/>
          <w:szCs w:val="20"/>
          <w:lang w:val="es-MX"/>
        </w:rPr>
      </w:pPr>
      <w:r>
        <w:rPr>
          <w:rFonts w:asciiTheme="majorHAnsi" w:eastAsia="Times New Roman" w:hAnsiTheme="majorHAnsi" w:cs="Arial"/>
          <w:color w:val="2F2F2F"/>
          <w:szCs w:val="20"/>
          <w:lang w:val="es-MX"/>
        </w:rPr>
        <w:t>El equipo de auditoría ha cumplido</w:t>
      </w:r>
      <w:r w:rsidR="0049527D">
        <w:rPr>
          <w:rFonts w:asciiTheme="majorHAnsi" w:eastAsia="Times New Roman" w:hAnsiTheme="majorHAnsi" w:cs="Arial"/>
          <w:color w:val="2F2F2F"/>
          <w:szCs w:val="20"/>
          <w:lang w:val="es-MX"/>
        </w:rPr>
        <w:t xml:space="preserve"> l</w:t>
      </w:r>
      <w:r w:rsidR="007402A7" w:rsidRPr="001A1F61">
        <w:rPr>
          <w:rFonts w:asciiTheme="majorHAnsi" w:eastAsia="Times New Roman" w:hAnsiTheme="majorHAnsi" w:cs="Arial"/>
          <w:color w:val="2F2F2F"/>
          <w:szCs w:val="20"/>
          <w:lang w:val="es-MX"/>
        </w:rPr>
        <w:t>a</w:t>
      </w:r>
      <w:r w:rsidR="0049527D">
        <w:rPr>
          <w:rFonts w:asciiTheme="majorHAnsi" w:eastAsia="Times New Roman" w:hAnsiTheme="majorHAnsi" w:cs="Arial"/>
          <w:color w:val="2F2F2F"/>
          <w:szCs w:val="20"/>
          <w:lang w:val="es-MX"/>
        </w:rPr>
        <w:t>s</w:t>
      </w:r>
      <w:r>
        <w:rPr>
          <w:rFonts w:asciiTheme="majorHAnsi" w:eastAsia="Times New Roman" w:hAnsiTheme="majorHAnsi" w:cs="Arial"/>
          <w:color w:val="2F2F2F"/>
          <w:szCs w:val="20"/>
          <w:lang w:val="es-MX"/>
        </w:rPr>
        <w:t xml:space="preserve"> siguientes</w:t>
      </w:r>
      <w:r w:rsidR="007402A7" w:rsidRPr="001A1F61">
        <w:rPr>
          <w:rFonts w:asciiTheme="majorHAnsi" w:eastAsia="Times New Roman" w:hAnsiTheme="majorHAnsi" w:cs="Arial"/>
          <w:color w:val="2F2F2F"/>
          <w:szCs w:val="20"/>
          <w:lang w:val="es-MX"/>
        </w:rPr>
        <w:t xml:space="preserve"> políticas y procedimientos</w:t>
      </w:r>
      <w:r w:rsidR="00BF52FD">
        <w:rPr>
          <w:rFonts w:asciiTheme="majorHAnsi" w:eastAsia="Times New Roman" w:hAnsiTheme="majorHAnsi" w:cs="Arial"/>
          <w:color w:val="2F2F2F"/>
          <w:szCs w:val="20"/>
          <w:lang w:val="es-MX"/>
        </w:rPr>
        <w:t xml:space="preserve"> establecidos por </w:t>
      </w:r>
      <w:r w:rsidR="004E5ABA">
        <w:rPr>
          <w:rFonts w:asciiTheme="majorHAnsi" w:eastAsia="Times New Roman" w:hAnsiTheme="majorHAnsi" w:cs="Arial"/>
          <w:color w:val="2F2F2F"/>
          <w:szCs w:val="20"/>
          <w:lang w:val="es-MX"/>
        </w:rPr>
        <w:t>el Despacho</w:t>
      </w:r>
      <w:r>
        <w:rPr>
          <w:rFonts w:asciiTheme="majorHAnsi" w:eastAsia="Times New Roman" w:hAnsiTheme="majorHAnsi" w:cs="Arial"/>
          <w:color w:val="2F2F2F"/>
          <w:szCs w:val="20"/>
          <w:lang w:val="es-MX"/>
        </w:rPr>
        <w:t>,</w:t>
      </w:r>
      <w:r w:rsidR="007402A7" w:rsidRPr="001A1F61">
        <w:rPr>
          <w:rFonts w:asciiTheme="majorHAnsi" w:eastAsia="Times New Roman" w:hAnsiTheme="majorHAnsi" w:cs="Arial"/>
          <w:color w:val="2F2F2F"/>
          <w:szCs w:val="20"/>
          <w:lang w:val="es-MX"/>
        </w:rPr>
        <w:t xml:space="preserve"> para</w:t>
      </w:r>
      <w:r>
        <w:rPr>
          <w:rFonts w:asciiTheme="majorHAnsi" w:eastAsia="Times New Roman" w:hAnsiTheme="majorHAnsi" w:cs="Arial"/>
          <w:color w:val="2F2F2F"/>
          <w:szCs w:val="20"/>
          <w:lang w:val="es-MX"/>
        </w:rPr>
        <w:t>:</w:t>
      </w:r>
    </w:p>
    <w:p w14:paraId="315EBE70" w14:textId="77777777" w:rsidR="00A83CF2" w:rsidRDefault="00A83CF2" w:rsidP="000B1182">
      <w:pPr>
        <w:pStyle w:val="ListParagraph"/>
        <w:shd w:val="clear" w:color="auto" w:fill="FFFFFF"/>
        <w:spacing w:after="101"/>
        <w:rPr>
          <w:rFonts w:asciiTheme="majorHAnsi" w:eastAsia="Times New Roman" w:hAnsiTheme="majorHAnsi" w:cs="Arial"/>
          <w:color w:val="2F2F2F"/>
          <w:szCs w:val="20"/>
          <w:lang w:val="es-MX"/>
        </w:rPr>
      </w:pPr>
    </w:p>
    <w:p w14:paraId="14709C1D" w14:textId="77777777" w:rsidR="00212137" w:rsidRDefault="007402A7" w:rsidP="00C912FF">
      <w:pPr>
        <w:pStyle w:val="ListParagraph"/>
        <w:numPr>
          <w:ilvl w:val="1"/>
          <w:numId w:val="1"/>
        </w:numPr>
        <w:shd w:val="clear" w:color="auto" w:fill="FFFFFF"/>
        <w:spacing w:after="101"/>
        <w:ind w:left="720"/>
        <w:rPr>
          <w:rFonts w:asciiTheme="majorHAnsi" w:eastAsia="Times New Roman" w:hAnsiTheme="majorHAnsi" w:cs="Arial"/>
          <w:color w:val="2F2F2F"/>
          <w:szCs w:val="20"/>
          <w:lang w:val="es-MX"/>
        </w:rPr>
      </w:pPr>
      <w:r w:rsidRPr="00212137">
        <w:rPr>
          <w:rFonts w:asciiTheme="majorHAnsi" w:eastAsia="Times New Roman" w:hAnsiTheme="majorHAnsi" w:cs="Arial"/>
          <w:color w:val="2F2F2F"/>
          <w:szCs w:val="20"/>
          <w:lang w:val="es-MX"/>
        </w:rPr>
        <w:t>prevenir y hacer frente a las amenazas de independencia</w:t>
      </w:r>
      <w:r w:rsidR="0049527D" w:rsidRPr="00212137">
        <w:rPr>
          <w:rFonts w:asciiTheme="majorHAnsi" w:eastAsia="Times New Roman" w:hAnsiTheme="majorHAnsi" w:cs="Arial"/>
          <w:color w:val="2F2F2F"/>
          <w:szCs w:val="20"/>
          <w:lang w:val="es-MX"/>
        </w:rPr>
        <w:t>:</w:t>
      </w:r>
    </w:p>
    <w:p w14:paraId="56B0821A" w14:textId="264A88D8" w:rsidR="00B03AC6" w:rsidRPr="00212137" w:rsidRDefault="0049527D" w:rsidP="00C912FF">
      <w:pPr>
        <w:pStyle w:val="ListParagraph"/>
        <w:numPr>
          <w:ilvl w:val="1"/>
          <w:numId w:val="1"/>
        </w:numPr>
        <w:shd w:val="clear" w:color="auto" w:fill="FFFFFF"/>
        <w:spacing w:after="101"/>
        <w:ind w:left="720"/>
        <w:rPr>
          <w:rFonts w:asciiTheme="majorHAnsi" w:eastAsia="Times New Roman" w:hAnsiTheme="majorHAnsi" w:cs="Arial"/>
          <w:color w:val="2F2F2F"/>
          <w:szCs w:val="20"/>
          <w:lang w:val="es-MX"/>
        </w:rPr>
      </w:pPr>
      <w:r w:rsidRPr="00212137">
        <w:rPr>
          <w:rFonts w:asciiTheme="majorHAnsi" w:eastAsia="Times New Roman" w:hAnsiTheme="majorHAnsi" w:cs="Arial"/>
          <w:color w:val="2F2F2F"/>
          <w:szCs w:val="20"/>
          <w:lang w:val="es-MX"/>
        </w:rPr>
        <w:t>g</w:t>
      </w:r>
      <w:r w:rsidR="007402A7" w:rsidRPr="00212137">
        <w:rPr>
          <w:rFonts w:asciiTheme="majorHAnsi" w:eastAsia="Times New Roman" w:hAnsiTheme="majorHAnsi" w:cs="Arial"/>
          <w:color w:val="2F2F2F"/>
          <w:szCs w:val="20"/>
          <w:lang w:val="es-MX"/>
        </w:rPr>
        <w:t>arantizar la calidad de la auditoría externa</w:t>
      </w:r>
      <w:r w:rsidR="008938C5" w:rsidRPr="00212137">
        <w:rPr>
          <w:rFonts w:asciiTheme="majorHAnsi" w:eastAsia="Times New Roman" w:hAnsiTheme="majorHAnsi" w:cs="Arial"/>
          <w:color w:val="2F2F2F"/>
          <w:szCs w:val="20"/>
          <w:lang w:val="es-MX"/>
        </w:rPr>
        <w:t>:</w:t>
      </w:r>
    </w:p>
    <w:p w14:paraId="240FE472" w14:textId="77777777" w:rsidR="000B1182" w:rsidRDefault="000B1182" w:rsidP="000B1182">
      <w:pPr>
        <w:pStyle w:val="ListParagraph"/>
        <w:shd w:val="clear" w:color="auto" w:fill="FFFFFF"/>
        <w:spacing w:after="101"/>
        <w:rPr>
          <w:rFonts w:asciiTheme="majorHAnsi" w:eastAsia="Times New Roman" w:hAnsiTheme="majorHAnsi" w:cs="Arial"/>
          <w:color w:val="2F2F2F"/>
          <w:szCs w:val="20"/>
          <w:lang w:val="es-MX"/>
        </w:rPr>
      </w:pPr>
    </w:p>
    <w:p w14:paraId="1A6F5D94" w14:textId="77777777" w:rsidR="005C670A" w:rsidRDefault="00E3739C" w:rsidP="000B1182">
      <w:pPr>
        <w:pStyle w:val="ListParagraph"/>
        <w:shd w:val="clear" w:color="auto" w:fill="FFFFFF"/>
        <w:spacing w:after="101"/>
        <w:rPr>
          <w:rFonts w:asciiTheme="majorHAnsi" w:eastAsia="Times New Roman" w:hAnsiTheme="majorHAnsi" w:cs="Arial"/>
          <w:color w:val="FF0000"/>
          <w:szCs w:val="20"/>
          <w:lang w:val="es-MX"/>
        </w:rPr>
      </w:pPr>
      <w:r>
        <w:rPr>
          <w:rFonts w:asciiTheme="majorHAnsi" w:eastAsia="Times New Roman" w:hAnsiTheme="majorHAnsi" w:cs="Arial"/>
          <w:color w:val="FF0000"/>
          <w:szCs w:val="20"/>
          <w:lang w:val="es-MX"/>
        </w:rPr>
        <w:t>[</w:t>
      </w:r>
      <w:r w:rsidR="00BF52FD" w:rsidRPr="00BF52FD">
        <w:rPr>
          <w:rFonts w:asciiTheme="majorHAnsi" w:eastAsia="Times New Roman" w:hAnsiTheme="majorHAnsi" w:cs="Arial"/>
          <w:color w:val="FF0000"/>
          <w:szCs w:val="20"/>
          <w:lang w:val="es-MX"/>
        </w:rPr>
        <w:t xml:space="preserve">Descripción de los procedimientos internos </w:t>
      </w:r>
      <w:r>
        <w:rPr>
          <w:rFonts w:asciiTheme="majorHAnsi" w:eastAsia="Times New Roman" w:hAnsiTheme="majorHAnsi" w:cs="Arial"/>
          <w:color w:val="FF0000"/>
          <w:szCs w:val="20"/>
          <w:lang w:val="es-MX"/>
        </w:rPr>
        <w:t>relacionados con</w:t>
      </w:r>
      <w:r w:rsidR="00BF52FD" w:rsidRPr="00BF52FD">
        <w:rPr>
          <w:rFonts w:asciiTheme="majorHAnsi" w:eastAsia="Times New Roman" w:hAnsiTheme="majorHAnsi" w:cs="Arial"/>
          <w:color w:val="FF0000"/>
          <w:szCs w:val="20"/>
          <w:lang w:val="es-MX"/>
        </w:rPr>
        <w:t xml:space="preserve"> independencia. </w:t>
      </w:r>
    </w:p>
    <w:p w14:paraId="11F632F8" w14:textId="6F11D6EE" w:rsidR="00BF52FD" w:rsidRPr="00BF52FD" w:rsidRDefault="00BF52FD" w:rsidP="000B1182">
      <w:pPr>
        <w:pStyle w:val="ListParagraph"/>
        <w:shd w:val="clear" w:color="auto" w:fill="FFFFFF"/>
        <w:spacing w:after="101"/>
        <w:rPr>
          <w:rFonts w:asciiTheme="majorHAnsi" w:eastAsia="Times New Roman" w:hAnsiTheme="majorHAnsi" w:cs="Arial"/>
          <w:color w:val="FF0000"/>
          <w:szCs w:val="20"/>
          <w:lang w:val="es-MX"/>
        </w:rPr>
      </w:pPr>
      <w:r w:rsidRPr="00BF52FD">
        <w:rPr>
          <w:rFonts w:asciiTheme="majorHAnsi" w:eastAsia="Times New Roman" w:hAnsiTheme="majorHAnsi" w:cs="Arial"/>
          <w:color w:val="FF0000"/>
          <w:szCs w:val="20"/>
          <w:lang w:val="es-MX"/>
        </w:rPr>
        <w:t xml:space="preserve">Breve </w:t>
      </w:r>
      <w:r w:rsidR="005C670A" w:rsidRPr="00BF52FD">
        <w:rPr>
          <w:rFonts w:asciiTheme="majorHAnsi" w:eastAsia="Times New Roman" w:hAnsiTheme="majorHAnsi" w:cs="Arial"/>
          <w:color w:val="FF0000"/>
          <w:szCs w:val="20"/>
          <w:lang w:val="es-MX"/>
        </w:rPr>
        <w:t>descripción</w:t>
      </w:r>
      <w:r w:rsidRPr="00BF52FD">
        <w:rPr>
          <w:rFonts w:asciiTheme="majorHAnsi" w:eastAsia="Times New Roman" w:hAnsiTheme="majorHAnsi" w:cs="Arial"/>
          <w:color w:val="FF0000"/>
          <w:szCs w:val="20"/>
          <w:lang w:val="es-MX"/>
        </w:rPr>
        <w:t xml:space="preserve"> de </w:t>
      </w:r>
      <w:r w:rsidR="005C670A" w:rsidRPr="00BF52FD">
        <w:rPr>
          <w:rFonts w:asciiTheme="majorHAnsi" w:eastAsia="Times New Roman" w:hAnsiTheme="majorHAnsi" w:cs="Arial"/>
          <w:color w:val="FF0000"/>
          <w:szCs w:val="20"/>
          <w:lang w:val="es-MX"/>
        </w:rPr>
        <w:t>políticas</w:t>
      </w:r>
      <w:r w:rsidRPr="00BF52FD">
        <w:rPr>
          <w:rFonts w:asciiTheme="majorHAnsi" w:eastAsia="Times New Roman" w:hAnsiTheme="majorHAnsi" w:cs="Arial"/>
          <w:color w:val="FF0000"/>
          <w:szCs w:val="20"/>
          <w:lang w:val="es-MX"/>
        </w:rPr>
        <w:t xml:space="preserve"> generales en relación a normas internas de calidad, entrenamiento, etc</w:t>
      </w:r>
      <w:r w:rsidR="00E3739C">
        <w:rPr>
          <w:rFonts w:asciiTheme="majorHAnsi" w:eastAsia="Times New Roman" w:hAnsiTheme="majorHAnsi" w:cs="Arial"/>
          <w:color w:val="FF0000"/>
          <w:szCs w:val="20"/>
          <w:lang w:val="es-MX"/>
        </w:rPr>
        <w:t>.]</w:t>
      </w:r>
    </w:p>
    <w:p w14:paraId="2D0E173B" w14:textId="77777777" w:rsidR="00BF52FD" w:rsidRPr="000B1182" w:rsidRDefault="00BF52FD" w:rsidP="000B1182">
      <w:pPr>
        <w:pStyle w:val="ListParagraph"/>
        <w:shd w:val="clear" w:color="auto" w:fill="FFFFFF"/>
        <w:spacing w:after="101"/>
        <w:rPr>
          <w:rFonts w:asciiTheme="majorHAnsi" w:eastAsia="Times New Roman" w:hAnsiTheme="majorHAnsi" w:cs="Arial"/>
          <w:color w:val="2F2F2F"/>
          <w:szCs w:val="20"/>
          <w:lang w:val="es-MX"/>
        </w:rPr>
      </w:pPr>
    </w:p>
    <w:p w14:paraId="55D2590E" w14:textId="7D19AF60" w:rsidR="00327442" w:rsidRPr="00893EE7" w:rsidRDefault="00730B9D" w:rsidP="00893EE7">
      <w:pPr>
        <w:pStyle w:val="ListParagraph"/>
        <w:numPr>
          <w:ilvl w:val="0"/>
          <w:numId w:val="1"/>
        </w:numPr>
        <w:shd w:val="clear" w:color="auto" w:fill="FFFFFF"/>
        <w:spacing w:after="101"/>
        <w:rPr>
          <w:rFonts w:asciiTheme="majorHAnsi" w:eastAsia="Times New Roman" w:hAnsiTheme="majorHAnsi" w:cs="Arial"/>
          <w:color w:val="2F2F2F"/>
          <w:szCs w:val="20"/>
          <w:lang w:val="es-MX"/>
        </w:rPr>
      </w:pPr>
      <w:r w:rsidRPr="00B03AC6">
        <w:rPr>
          <w:rFonts w:cs="Georgia"/>
          <w:szCs w:val="20"/>
          <w:lang w:val="es-MX"/>
        </w:rPr>
        <w:lastRenderedPageBreak/>
        <w:t>D</w:t>
      </w:r>
      <w:r w:rsidR="00327442">
        <w:rPr>
          <w:rFonts w:cs="Georgia"/>
          <w:szCs w:val="20"/>
          <w:lang w:val="es-MX"/>
        </w:rPr>
        <w:t>e acuerdo con la NIA 320</w:t>
      </w:r>
      <w:r w:rsidRPr="00B03AC6">
        <w:rPr>
          <w:rFonts w:cs="Georgia"/>
          <w:szCs w:val="20"/>
          <w:lang w:val="es-MX"/>
        </w:rPr>
        <w:t>, la importancia relativa o materialidad para la ejecución del trabajo se refiere a la cifra o cifras determinadas por el auditor, por debajo del nivel de la importancia relativa establecida para los estado</w:t>
      </w:r>
      <w:r w:rsidR="00F07B98">
        <w:rPr>
          <w:rFonts w:cs="Georgia"/>
          <w:szCs w:val="20"/>
          <w:lang w:val="es-MX"/>
        </w:rPr>
        <w:t>s financieros en su conjunto, con el</w:t>
      </w:r>
      <w:r w:rsidRPr="00B03AC6">
        <w:rPr>
          <w:rFonts w:cs="Georgia"/>
          <w:szCs w:val="20"/>
          <w:lang w:val="es-MX"/>
        </w:rPr>
        <w:t xml:space="preserve"> objeto de reducir la probabilidad de que la </w:t>
      </w:r>
      <w:r w:rsidR="00E904EE">
        <w:rPr>
          <w:rFonts w:cs="Georgia"/>
          <w:szCs w:val="20"/>
          <w:lang w:val="es-MX"/>
        </w:rPr>
        <w:t>suma de los errores no corregido</w:t>
      </w:r>
      <w:r w:rsidRPr="00B03AC6">
        <w:rPr>
          <w:rFonts w:cs="Georgia"/>
          <w:szCs w:val="20"/>
          <w:lang w:val="es-MX"/>
        </w:rPr>
        <w:t>s y no detectados supere la importancia relativa determinada para los estados financieros en su conjunto.</w:t>
      </w:r>
    </w:p>
    <w:p w14:paraId="56D3A2D1" w14:textId="77777777" w:rsidR="00893EE7" w:rsidRPr="00893EE7" w:rsidRDefault="00893EE7" w:rsidP="00893EE7">
      <w:pPr>
        <w:pStyle w:val="ListParagraph"/>
        <w:shd w:val="clear" w:color="auto" w:fill="FFFFFF"/>
        <w:spacing w:after="101"/>
        <w:rPr>
          <w:rFonts w:asciiTheme="majorHAnsi" w:eastAsia="Times New Roman" w:hAnsiTheme="majorHAnsi" w:cs="Arial"/>
          <w:color w:val="2F2F2F"/>
          <w:szCs w:val="20"/>
          <w:lang w:val="es-MX"/>
        </w:rPr>
      </w:pPr>
    </w:p>
    <w:p w14:paraId="0C9F899B" w14:textId="31EFDCAF" w:rsidR="00327442" w:rsidRDefault="00FB65A3" w:rsidP="00327442">
      <w:pPr>
        <w:pStyle w:val="ListParagraph"/>
        <w:shd w:val="clear" w:color="auto" w:fill="FFFFFF"/>
        <w:spacing w:after="101"/>
        <w:rPr>
          <w:lang w:val="es-MX"/>
        </w:rPr>
      </w:pPr>
      <w:r>
        <w:rPr>
          <w:rFonts w:cs="Georgia"/>
          <w:szCs w:val="20"/>
          <w:lang w:val="es-MX"/>
        </w:rPr>
        <w:t>Con base en</w:t>
      </w:r>
      <w:r w:rsidR="00327442">
        <w:rPr>
          <w:rFonts w:cs="Georgia"/>
          <w:szCs w:val="20"/>
          <w:lang w:val="es-MX"/>
        </w:rPr>
        <w:t xml:space="preserve"> lo anterior, los niveles de materialidad establecidos para la </w:t>
      </w:r>
      <w:r w:rsidR="00327442">
        <w:rPr>
          <w:rFonts w:asciiTheme="majorHAnsi" w:eastAsia="Times New Roman" w:hAnsiTheme="majorHAnsi" w:cs="Arial"/>
          <w:color w:val="2F2F2F"/>
          <w:szCs w:val="20"/>
          <w:lang w:val="es-MX"/>
        </w:rPr>
        <w:t>auditoría</w:t>
      </w:r>
      <w:r w:rsidR="000B1182">
        <w:rPr>
          <w:rFonts w:asciiTheme="majorHAnsi" w:eastAsia="Times New Roman" w:hAnsiTheme="majorHAnsi" w:cs="Arial"/>
          <w:color w:val="2F2F2F"/>
          <w:szCs w:val="20"/>
          <w:lang w:val="es-MX"/>
        </w:rPr>
        <w:t xml:space="preserve"> </w:t>
      </w:r>
      <w:r>
        <w:rPr>
          <w:rFonts w:asciiTheme="majorHAnsi" w:eastAsia="Times New Roman" w:hAnsiTheme="majorHAnsi" w:cs="Arial"/>
          <w:color w:val="2F2F2F"/>
          <w:szCs w:val="20"/>
          <w:lang w:val="es-MX"/>
        </w:rPr>
        <w:t>fueron los siguientes</w:t>
      </w:r>
      <w:r w:rsidR="00327442">
        <w:rPr>
          <w:lang w:val="es-MX"/>
        </w:rPr>
        <w:t>:</w:t>
      </w:r>
    </w:p>
    <w:p w14:paraId="59F1ED94" w14:textId="313435F6" w:rsidR="0033731B" w:rsidRDefault="0033731B" w:rsidP="00327442">
      <w:pPr>
        <w:pStyle w:val="ListParagraph"/>
        <w:shd w:val="clear" w:color="auto" w:fill="FFFFFF"/>
        <w:spacing w:after="101"/>
        <w:rPr>
          <w:lang w:val="es-MX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49"/>
        <w:gridCol w:w="4281"/>
      </w:tblGrid>
      <w:tr w:rsidR="0033731B" w:rsidRPr="0033731B" w14:paraId="4F091367" w14:textId="77777777" w:rsidTr="00893EE7">
        <w:tc>
          <w:tcPr>
            <w:tcW w:w="4349" w:type="dxa"/>
          </w:tcPr>
          <w:p w14:paraId="0EF10E68" w14:textId="4A281948" w:rsidR="0033731B" w:rsidRPr="005C670A" w:rsidRDefault="0033731B" w:rsidP="0033731B">
            <w:pPr>
              <w:pStyle w:val="ListParagraph"/>
              <w:spacing w:after="101"/>
              <w:ind w:left="0"/>
              <w:jc w:val="center"/>
              <w:rPr>
                <w:b/>
                <w:lang w:val="es-MX"/>
              </w:rPr>
            </w:pPr>
            <w:r w:rsidRPr="005C670A">
              <w:rPr>
                <w:b/>
                <w:lang w:val="es-MX"/>
              </w:rPr>
              <w:t>Niveles de Materialidad</w:t>
            </w:r>
          </w:p>
        </w:tc>
        <w:tc>
          <w:tcPr>
            <w:tcW w:w="4281" w:type="dxa"/>
          </w:tcPr>
          <w:p w14:paraId="50C274D6" w14:textId="114C4161" w:rsidR="0033731B" w:rsidRPr="005C670A" w:rsidRDefault="0033731B" w:rsidP="0033731B">
            <w:pPr>
              <w:pStyle w:val="ListParagraph"/>
              <w:spacing w:after="101"/>
              <w:ind w:left="0"/>
              <w:jc w:val="center"/>
              <w:rPr>
                <w:b/>
                <w:lang w:val="es-MX"/>
              </w:rPr>
            </w:pPr>
            <w:r w:rsidRPr="005C670A">
              <w:rPr>
                <w:b/>
                <w:lang w:val="es-MX"/>
              </w:rPr>
              <w:t>Monto</w:t>
            </w:r>
          </w:p>
        </w:tc>
      </w:tr>
      <w:tr w:rsidR="0033731B" w:rsidRPr="0033731B" w14:paraId="7189EBD9" w14:textId="77777777" w:rsidTr="00893EE7">
        <w:tc>
          <w:tcPr>
            <w:tcW w:w="4349" w:type="dxa"/>
          </w:tcPr>
          <w:p w14:paraId="2A3A3235" w14:textId="3396B2F3" w:rsidR="0033731B" w:rsidRPr="005C670A" w:rsidRDefault="00BA7685" w:rsidP="00BA7685">
            <w:pPr>
              <w:pStyle w:val="ListParagraph"/>
              <w:spacing w:after="101"/>
              <w:ind w:left="0"/>
              <w:rPr>
                <w:lang w:val="es-MX"/>
              </w:rPr>
            </w:pPr>
            <w:r w:rsidRPr="005C670A">
              <w:rPr>
                <w:lang w:val="es-MX"/>
              </w:rPr>
              <w:t xml:space="preserve">Materialidad para los estados financieros tomados en su conjunto </w:t>
            </w:r>
          </w:p>
        </w:tc>
        <w:tc>
          <w:tcPr>
            <w:tcW w:w="4281" w:type="dxa"/>
          </w:tcPr>
          <w:p w14:paraId="15A4E24A" w14:textId="64EA2679" w:rsidR="0033731B" w:rsidRPr="005C670A" w:rsidRDefault="0033731B" w:rsidP="00327442">
            <w:pPr>
              <w:pStyle w:val="ListParagraph"/>
              <w:spacing w:after="101"/>
              <w:ind w:left="0"/>
              <w:rPr>
                <w:lang w:val="es-MX"/>
              </w:rPr>
            </w:pPr>
            <w:r w:rsidRPr="005C670A">
              <w:rPr>
                <w:lang w:val="es-MX"/>
              </w:rPr>
              <w:t>$</w:t>
            </w:r>
          </w:p>
        </w:tc>
      </w:tr>
      <w:tr w:rsidR="0033731B" w:rsidRPr="0033731B" w14:paraId="3EA4E727" w14:textId="77777777" w:rsidTr="00893EE7">
        <w:tc>
          <w:tcPr>
            <w:tcW w:w="4349" w:type="dxa"/>
          </w:tcPr>
          <w:p w14:paraId="12231253" w14:textId="5CCAC692" w:rsidR="0033731B" w:rsidRPr="005C670A" w:rsidRDefault="00BA7685" w:rsidP="00327442">
            <w:pPr>
              <w:pStyle w:val="ListParagraph"/>
              <w:spacing w:after="101"/>
              <w:ind w:left="0"/>
              <w:rPr>
                <w:lang w:val="es-MX"/>
              </w:rPr>
            </w:pPr>
            <w:r w:rsidRPr="005C670A">
              <w:rPr>
                <w:lang w:val="es-MX"/>
              </w:rPr>
              <w:t>Materialidad para la ejecución del trabajo (</w:t>
            </w:r>
            <w:r w:rsidR="0033731B" w:rsidRPr="005C670A">
              <w:rPr>
                <w:lang w:val="es-MX"/>
              </w:rPr>
              <w:t>Error tolerable</w:t>
            </w:r>
            <w:r w:rsidRPr="005C670A">
              <w:rPr>
                <w:lang w:val="es-MX"/>
              </w:rPr>
              <w:t>)</w:t>
            </w:r>
          </w:p>
        </w:tc>
        <w:tc>
          <w:tcPr>
            <w:tcW w:w="4281" w:type="dxa"/>
          </w:tcPr>
          <w:p w14:paraId="6682AFF3" w14:textId="6EA0DEAD" w:rsidR="0033731B" w:rsidRPr="005C670A" w:rsidRDefault="0033731B" w:rsidP="00327442">
            <w:pPr>
              <w:pStyle w:val="ListParagraph"/>
              <w:spacing w:after="101"/>
              <w:ind w:left="0"/>
              <w:rPr>
                <w:lang w:val="es-MX"/>
              </w:rPr>
            </w:pPr>
            <w:r w:rsidRPr="005C670A">
              <w:rPr>
                <w:lang w:val="es-MX"/>
              </w:rPr>
              <w:t>$</w:t>
            </w:r>
          </w:p>
        </w:tc>
      </w:tr>
    </w:tbl>
    <w:p w14:paraId="0BD7668B" w14:textId="77777777" w:rsidR="00E3739C" w:rsidRDefault="00E3739C" w:rsidP="00BA7685">
      <w:pPr>
        <w:pStyle w:val="ListParagraph"/>
        <w:shd w:val="clear" w:color="auto" w:fill="FFFFFF"/>
        <w:spacing w:after="101"/>
        <w:ind w:left="709"/>
        <w:rPr>
          <w:b/>
          <w:lang w:val="es-MX"/>
        </w:rPr>
      </w:pPr>
    </w:p>
    <w:p w14:paraId="3B06E720" w14:textId="5218CEE1" w:rsidR="0033731B" w:rsidRPr="005C670A" w:rsidRDefault="005C670A" w:rsidP="00BA7685">
      <w:pPr>
        <w:pStyle w:val="ListParagraph"/>
        <w:shd w:val="clear" w:color="auto" w:fill="FFFFFF"/>
        <w:spacing w:after="101"/>
        <w:ind w:left="709"/>
        <w:rPr>
          <w:b/>
          <w:i/>
          <w:lang w:val="es-MX"/>
        </w:rPr>
      </w:pPr>
      <w:r w:rsidRPr="005C670A">
        <w:rPr>
          <w:b/>
          <w:i/>
          <w:color w:val="FF0000"/>
          <w:lang w:val="es-MX"/>
        </w:rPr>
        <w:t>E</w:t>
      </w:r>
      <w:r w:rsidR="00BA7685" w:rsidRPr="005C670A">
        <w:rPr>
          <w:b/>
          <w:i/>
          <w:color w:val="FF0000"/>
          <w:lang w:val="es-MX"/>
        </w:rPr>
        <w:t>n caso de haber definido materialidad para rubros específicos de operaciones o saldos de cuenta, indica</w:t>
      </w:r>
      <w:r w:rsidR="00E3739C" w:rsidRPr="005C670A">
        <w:rPr>
          <w:b/>
          <w:i/>
          <w:color w:val="FF0000"/>
          <w:lang w:val="es-MX"/>
        </w:rPr>
        <w:t>r</w:t>
      </w:r>
      <w:r w:rsidR="00BA7685" w:rsidRPr="005C670A">
        <w:rPr>
          <w:b/>
          <w:i/>
          <w:color w:val="FF0000"/>
          <w:lang w:val="es-MX"/>
        </w:rPr>
        <w:t>lo.</w:t>
      </w:r>
    </w:p>
    <w:p w14:paraId="0AB30F65" w14:textId="77777777" w:rsidR="00BA7685" w:rsidRDefault="00BA7685" w:rsidP="00BA7685">
      <w:pPr>
        <w:pStyle w:val="ListParagraph"/>
        <w:shd w:val="clear" w:color="auto" w:fill="FFFFFF"/>
        <w:spacing w:after="101"/>
        <w:ind w:left="1080"/>
        <w:rPr>
          <w:lang w:val="es-MX"/>
        </w:rPr>
      </w:pPr>
    </w:p>
    <w:p w14:paraId="3C818C23" w14:textId="1CC577D7" w:rsidR="004E5ABA" w:rsidRDefault="004E5ABA" w:rsidP="004E5ABA">
      <w:pPr>
        <w:pStyle w:val="ListParagraph"/>
        <w:shd w:val="clear" w:color="auto" w:fill="FFFFFF"/>
        <w:spacing w:after="101"/>
        <w:rPr>
          <w:rFonts w:cs="Georgia"/>
          <w:szCs w:val="20"/>
          <w:lang w:val="es-MX"/>
        </w:rPr>
      </w:pPr>
      <w:r w:rsidRPr="00E3739C">
        <w:rPr>
          <w:rFonts w:cs="Georgia"/>
          <w:szCs w:val="20"/>
          <w:lang w:val="es-MX"/>
        </w:rPr>
        <w:t>Estos niveles de materialidad se determinaron aplicando nuestro juicio profesional, y considerando los siguientes factores cualitativos:</w:t>
      </w:r>
      <w:r>
        <w:rPr>
          <w:rFonts w:cs="Georgia"/>
          <w:szCs w:val="20"/>
          <w:lang w:val="es-MX"/>
        </w:rPr>
        <w:t xml:space="preserve"> </w:t>
      </w:r>
      <w:r w:rsidRPr="0060319D">
        <w:rPr>
          <w:rFonts w:cs="Georgia"/>
          <w:color w:val="FF0000"/>
          <w:szCs w:val="20"/>
          <w:lang w:val="es-MX"/>
        </w:rPr>
        <w:t>[Describir]</w:t>
      </w:r>
    </w:p>
    <w:p w14:paraId="7BDE7B16" w14:textId="77777777" w:rsidR="0044106C" w:rsidRPr="00615AC8" w:rsidRDefault="0044106C" w:rsidP="00327442">
      <w:pPr>
        <w:pStyle w:val="ListParagraph"/>
        <w:shd w:val="clear" w:color="auto" w:fill="FFFFFF"/>
        <w:spacing w:after="101"/>
        <w:rPr>
          <w:rFonts w:asciiTheme="majorHAnsi" w:eastAsia="Times New Roman" w:hAnsiTheme="majorHAnsi" w:cs="Arial"/>
          <w:color w:val="2F2F2F"/>
          <w:szCs w:val="20"/>
          <w:lang w:val="es-MX"/>
        </w:rPr>
      </w:pPr>
    </w:p>
    <w:p w14:paraId="30401C7C" w14:textId="57D73540" w:rsidR="000436FA" w:rsidRPr="001160E4" w:rsidRDefault="009E1469" w:rsidP="001160E4">
      <w:pPr>
        <w:pStyle w:val="ListParagraph"/>
        <w:numPr>
          <w:ilvl w:val="0"/>
          <w:numId w:val="1"/>
        </w:numPr>
        <w:shd w:val="clear" w:color="auto" w:fill="FFFFFF"/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rPr>
          <w:rFonts w:asciiTheme="majorHAnsi" w:eastAsia="Times New Roman" w:hAnsiTheme="majorHAnsi" w:cs="Arial"/>
          <w:color w:val="FF0000"/>
          <w:szCs w:val="20"/>
          <w:lang w:val="es-MX"/>
        </w:rPr>
      </w:pPr>
      <w:r>
        <w:rPr>
          <w:rFonts w:cs="Georgia"/>
          <w:color w:val="000000"/>
          <w:szCs w:val="20"/>
          <w:lang w:val="es-MX"/>
        </w:rPr>
        <w:t>En el Anexo I se presenta</w:t>
      </w:r>
      <w:r w:rsidR="001E6E32" w:rsidRPr="007010A3">
        <w:rPr>
          <w:rFonts w:cs="Georgia"/>
          <w:color w:val="000000"/>
          <w:szCs w:val="20"/>
          <w:lang w:val="es-MX"/>
        </w:rPr>
        <w:t xml:space="preserve">, </w:t>
      </w:r>
      <w:r w:rsidR="007010A3" w:rsidRPr="007010A3">
        <w:rPr>
          <w:rFonts w:cs="Georgia"/>
          <w:color w:val="000000"/>
          <w:szCs w:val="20"/>
          <w:lang w:val="es-MX"/>
        </w:rPr>
        <w:t>l</w:t>
      </w:r>
      <w:r w:rsidR="007010A3" w:rsidRPr="0060319D">
        <w:rPr>
          <w:color w:val="000000" w:themeColor="text1"/>
          <w:lang w:val="es-MX"/>
        </w:rPr>
        <w:t>a descripción de la naturaleza, alcance y oportunidad de los procedimientos realizados en la auditoría externa</w:t>
      </w:r>
      <w:r>
        <w:rPr>
          <w:color w:val="000000" w:themeColor="text1"/>
          <w:lang w:val="es-MX"/>
        </w:rPr>
        <w:t>.</w:t>
      </w:r>
      <w:r w:rsidRPr="007010A3" w:rsidDel="009E1469">
        <w:rPr>
          <w:lang w:val="es-MX"/>
        </w:rPr>
        <w:t xml:space="preserve"> </w:t>
      </w:r>
    </w:p>
    <w:p w14:paraId="7622BA2E" w14:textId="77777777" w:rsidR="001160E4" w:rsidRPr="001160E4" w:rsidRDefault="001160E4" w:rsidP="001160E4">
      <w:pPr>
        <w:pStyle w:val="ListParagraph"/>
        <w:shd w:val="clear" w:color="auto" w:fill="FFFFFF"/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rPr>
          <w:rFonts w:asciiTheme="majorHAnsi" w:eastAsia="Times New Roman" w:hAnsiTheme="majorHAnsi" w:cs="Arial"/>
          <w:color w:val="FF0000"/>
          <w:szCs w:val="20"/>
          <w:lang w:val="es-MX"/>
        </w:rPr>
      </w:pPr>
    </w:p>
    <w:p w14:paraId="0AAF3113" w14:textId="4682BF7E" w:rsidR="005669D0" w:rsidRPr="005669D0" w:rsidRDefault="000E7534" w:rsidP="005669D0">
      <w:pPr>
        <w:pStyle w:val="ListParagraph"/>
        <w:numPr>
          <w:ilvl w:val="0"/>
          <w:numId w:val="1"/>
        </w:numPr>
        <w:shd w:val="clear" w:color="auto" w:fill="FFFFFF"/>
        <w:spacing w:after="101"/>
        <w:rPr>
          <w:rFonts w:asciiTheme="majorHAnsi" w:eastAsia="Times New Roman" w:hAnsiTheme="majorHAnsi" w:cs="Arial"/>
          <w:color w:val="2F2F2F"/>
          <w:szCs w:val="20"/>
          <w:lang w:val="es-MX"/>
        </w:rPr>
      </w:pPr>
      <w:r>
        <w:rPr>
          <w:rFonts w:asciiTheme="majorHAnsi" w:eastAsia="Times New Roman" w:hAnsiTheme="majorHAnsi" w:cs="Arial"/>
          <w:color w:val="2F2F2F"/>
          <w:szCs w:val="20"/>
          <w:lang w:val="es-MX"/>
        </w:rPr>
        <w:t xml:space="preserve">De acuerdo con las declaraciones de la Administración, así como la información a la que tuvimos acceso durante nuestra auditoría, </w:t>
      </w:r>
      <w:r w:rsidR="00F07B98">
        <w:rPr>
          <w:rFonts w:asciiTheme="majorHAnsi" w:eastAsia="Times New Roman" w:hAnsiTheme="majorHAnsi" w:cs="Arial"/>
          <w:color w:val="2F2F2F"/>
          <w:szCs w:val="20"/>
          <w:lang w:val="es-MX"/>
        </w:rPr>
        <w:t xml:space="preserve">y hasta la fecha de emisión del dictamen, </w:t>
      </w:r>
      <w:r>
        <w:rPr>
          <w:rFonts w:asciiTheme="majorHAnsi" w:eastAsia="Times New Roman" w:hAnsiTheme="majorHAnsi" w:cs="Arial"/>
          <w:color w:val="2F2F2F"/>
          <w:szCs w:val="20"/>
          <w:lang w:val="es-MX"/>
        </w:rPr>
        <w:t xml:space="preserve">la </w:t>
      </w:r>
      <w:r w:rsidRPr="00BF77E1">
        <w:rPr>
          <w:rFonts w:asciiTheme="majorHAnsi" w:eastAsia="Times New Roman" w:hAnsiTheme="majorHAnsi" w:cs="Arial"/>
          <w:color w:val="FF0000"/>
          <w:szCs w:val="20"/>
          <w:lang w:val="es-MX"/>
        </w:rPr>
        <w:t>[Emisor</w:t>
      </w:r>
      <w:r w:rsidR="00BF77E1" w:rsidRPr="00BF77E1">
        <w:rPr>
          <w:rFonts w:asciiTheme="majorHAnsi" w:eastAsia="Times New Roman" w:hAnsiTheme="majorHAnsi" w:cs="Arial"/>
          <w:color w:val="FF0000"/>
          <w:szCs w:val="20"/>
          <w:lang w:val="es-MX"/>
        </w:rPr>
        <w:t>a</w:t>
      </w:r>
      <w:r w:rsidRPr="00BF77E1">
        <w:rPr>
          <w:rFonts w:asciiTheme="majorHAnsi" w:eastAsia="Times New Roman" w:hAnsiTheme="majorHAnsi" w:cs="Arial"/>
          <w:color w:val="FF0000"/>
          <w:szCs w:val="20"/>
          <w:lang w:val="es-MX"/>
        </w:rPr>
        <w:t>/Entidad]</w:t>
      </w:r>
      <w:r>
        <w:rPr>
          <w:rFonts w:asciiTheme="majorHAnsi" w:eastAsia="Times New Roman" w:hAnsiTheme="majorHAnsi" w:cs="Arial"/>
          <w:color w:val="2F2F2F"/>
          <w:szCs w:val="20"/>
          <w:lang w:val="es-MX"/>
        </w:rPr>
        <w:t xml:space="preserve"> no realizó durante el ejercicio</w:t>
      </w:r>
      <w:r w:rsidR="005669D0" w:rsidRPr="005669D0">
        <w:rPr>
          <w:rFonts w:asciiTheme="majorHAnsi" w:eastAsia="Times New Roman" w:hAnsiTheme="majorHAnsi" w:cs="Arial"/>
          <w:color w:val="2F2F2F"/>
          <w:szCs w:val="20"/>
          <w:lang w:val="es-MX"/>
        </w:rPr>
        <w:t xml:space="preserve"> transformaciones, fusiones, escisiones </w:t>
      </w:r>
      <w:r>
        <w:rPr>
          <w:rFonts w:asciiTheme="majorHAnsi" w:eastAsia="Times New Roman" w:hAnsiTheme="majorHAnsi" w:cs="Arial"/>
          <w:color w:val="2F2F2F"/>
          <w:szCs w:val="20"/>
          <w:lang w:val="es-MX"/>
        </w:rPr>
        <w:t>u</w:t>
      </w:r>
      <w:r w:rsidR="005669D0" w:rsidRPr="005669D0">
        <w:rPr>
          <w:rFonts w:asciiTheme="majorHAnsi" w:eastAsia="Times New Roman" w:hAnsiTheme="majorHAnsi" w:cs="Arial"/>
          <w:color w:val="2F2F2F"/>
          <w:szCs w:val="20"/>
          <w:lang w:val="es-MX"/>
        </w:rPr>
        <w:t xml:space="preserve"> operaciones ajenas al curso normal del negocio o que provienen de circunstancias inusuales</w:t>
      </w:r>
      <w:r w:rsidR="00BF77E1">
        <w:rPr>
          <w:rFonts w:asciiTheme="majorHAnsi" w:eastAsia="Times New Roman" w:hAnsiTheme="majorHAnsi" w:cs="Arial"/>
          <w:color w:val="2F2F2F"/>
          <w:szCs w:val="20"/>
          <w:lang w:val="es-MX"/>
        </w:rPr>
        <w:t xml:space="preserve">. </w:t>
      </w:r>
      <w:r w:rsidR="00BF77E1" w:rsidRPr="00BF77E1">
        <w:rPr>
          <w:rFonts w:asciiTheme="majorHAnsi" w:eastAsia="Times New Roman" w:hAnsiTheme="majorHAnsi" w:cs="Arial"/>
          <w:color w:val="FF0000"/>
          <w:szCs w:val="20"/>
          <w:lang w:val="es-MX"/>
        </w:rPr>
        <w:t>(Si existieron transacciones de esta naturaleza, describirlas, así como</w:t>
      </w:r>
      <w:r w:rsidR="005669D0" w:rsidRPr="00BF77E1">
        <w:rPr>
          <w:rFonts w:asciiTheme="majorHAnsi" w:eastAsia="Times New Roman" w:hAnsiTheme="majorHAnsi" w:cs="Arial"/>
          <w:color w:val="FF0000"/>
          <w:szCs w:val="20"/>
          <w:lang w:val="es-MX"/>
        </w:rPr>
        <w:t xml:space="preserve"> las políticas contables adoptadas para su reconocimiento</w:t>
      </w:r>
      <w:r w:rsidR="00BF77E1" w:rsidRPr="00BF77E1">
        <w:rPr>
          <w:rFonts w:asciiTheme="majorHAnsi" w:eastAsia="Times New Roman" w:hAnsiTheme="majorHAnsi" w:cs="Arial"/>
          <w:color w:val="FF0000"/>
          <w:szCs w:val="20"/>
          <w:lang w:val="es-MX"/>
        </w:rPr>
        <w:t>)</w:t>
      </w:r>
      <w:r w:rsidR="005669D0" w:rsidRPr="005669D0">
        <w:rPr>
          <w:rFonts w:asciiTheme="majorHAnsi" w:eastAsia="Times New Roman" w:hAnsiTheme="majorHAnsi" w:cs="Arial"/>
          <w:color w:val="2F2F2F"/>
          <w:szCs w:val="20"/>
          <w:lang w:val="es-MX"/>
        </w:rPr>
        <w:t>.</w:t>
      </w:r>
    </w:p>
    <w:p w14:paraId="7DFA55A1" w14:textId="77777777" w:rsidR="005669D0" w:rsidRPr="005669D0" w:rsidRDefault="005669D0" w:rsidP="005669D0">
      <w:pPr>
        <w:pStyle w:val="ListParagraph"/>
        <w:rPr>
          <w:rFonts w:asciiTheme="majorHAnsi" w:hAnsiTheme="majorHAnsi" w:cs="Arial"/>
          <w:color w:val="2F2F2F"/>
          <w:szCs w:val="20"/>
          <w:lang w:val="es-MX"/>
        </w:rPr>
      </w:pPr>
    </w:p>
    <w:p w14:paraId="07B3F661" w14:textId="1E728C9A" w:rsidR="005669D0" w:rsidRDefault="006914CA" w:rsidP="005669D0">
      <w:pPr>
        <w:pStyle w:val="ListParagraph"/>
        <w:numPr>
          <w:ilvl w:val="0"/>
          <w:numId w:val="1"/>
        </w:numPr>
        <w:shd w:val="clear" w:color="auto" w:fill="FFFFFF"/>
        <w:spacing w:after="101"/>
        <w:rPr>
          <w:rFonts w:asciiTheme="majorHAnsi" w:eastAsia="Times New Roman" w:hAnsiTheme="majorHAnsi" w:cs="Arial"/>
          <w:color w:val="2F2F2F"/>
          <w:szCs w:val="20"/>
          <w:lang w:val="es-MX"/>
        </w:rPr>
      </w:pPr>
      <w:r>
        <w:rPr>
          <w:rFonts w:asciiTheme="majorHAnsi" w:eastAsia="Times New Roman" w:hAnsiTheme="majorHAnsi" w:cs="Arial"/>
          <w:color w:val="2F2F2F"/>
          <w:szCs w:val="20"/>
          <w:lang w:val="es-MX"/>
        </w:rPr>
        <w:t xml:space="preserve">A continuación, incluimos </w:t>
      </w:r>
      <w:r w:rsidR="005669D0" w:rsidRPr="001A1F61">
        <w:rPr>
          <w:rFonts w:asciiTheme="majorHAnsi" w:eastAsia="Times New Roman" w:hAnsiTheme="majorHAnsi" w:cs="Arial"/>
          <w:color w:val="2F2F2F"/>
          <w:szCs w:val="20"/>
          <w:lang w:val="es-MX"/>
        </w:rPr>
        <w:t xml:space="preserve">un listado de las subsidiarias </w:t>
      </w:r>
      <w:r w:rsidR="00605209">
        <w:rPr>
          <w:rFonts w:asciiTheme="majorHAnsi" w:eastAsia="Times New Roman" w:hAnsiTheme="majorHAnsi" w:cs="Arial"/>
          <w:color w:val="2F2F2F"/>
          <w:szCs w:val="20"/>
          <w:lang w:val="es-MX"/>
        </w:rPr>
        <w:t xml:space="preserve">que han consolidado </w:t>
      </w:r>
      <w:r w:rsidR="005669D0" w:rsidRPr="001A1F61">
        <w:rPr>
          <w:rFonts w:asciiTheme="majorHAnsi" w:eastAsia="Times New Roman" w:hAnsiTheme="majorHAnsi" w:cs="Arial"/>
          <w:color w:val="2F2F2F"/>
          <w:szCs w:val="20"/>
          <w:lang w:val="es-MX"/>
        </w:rPr>
        <w:t>y los porcentaje</w:t>
      </w:r>
      <w:r w:rsidR="00605209">
        <w:rPr>
          <w:rFonts w:asciiTheme="majorHAnsi" w:eastAsia="Times New Roman" w:hAnsiTheme="majorHAnsi" w:cs="Arial"/>
          <w:color w:val="2F2F2F"/>
          <w:szCs w:val="20"/>
          <w:lang w:val="es-MX"/>
        </w:rPr>
        <w:t>s de participación</w:t>
      </w:r>
      <w:r w:rsidR="005669D0" w:rsidRPr="001A1F61">
        <w:rPr>
          <w:rFonts w:asciiTheme="majorHAnsi" w:eastAsia="Times New Roman" w:hAnsiTheme="majorHAnsi" w:cs="Arial"/>
          <w:color w:val="2F2F2F"/>
          <w:szCs w:val="20"/>
          <w:lang w:val="es-MX"/>
        </w:rPr>
        <w:t xml:space="preserve">, </w:t>
      </w:r>
      <w:r w:rsidR="00605209">
        <w:rPr>
          <w:rFonts w:asciiTheme="majorHAnsi" w:eastAsia="Times New Roman" w:hAnsiTheme="majorHAnsi" w:cs="Arial"/>
          <w:color w:val="2F2F2F"/>
          <w:szCs w:val="20"/>
          <w:lang w:val="es-MX"/>
        </w:rPr>
        <w:t xml:space="preserve">así como </w:t>
      </w:r>
      <w:r w:rsidR="005669D0" w:rsidRPr="001A1F61">
        <w:rPr>
          <w:rFonts w:asciiTheme="majorHAnsi" w:eastAsia="Times New Roman" w:hAnsiTheme="majorHAnsi" w:cs="Arial"/>
          <w:color w:val="2F2F2F"/>
          <w:szCs w:val="20"/>
          <w:lang w:val="es-MX"/>
        </w:rPr>
        <w:t>los criterios de exclusión aplicados a</w:t>
      </w:r>
      <w:r w:rsidR="00605209">
        <w:rPr>
          <w:rFonts w:asciiTheme="majorHAnsi" w:eastAsia="Times New Roman" w:hAnsiTheme="majorHAnsi" w:cs="Arial"/>
          <w:color w:val="2F2F2F"/>
          <w:szCs w:val="20"/>
          <w:lang w:val="es-MX"/>
        </w:rPr>
        <w:t xml:space="preserve"> las entidades no consolidadas</w:t>
      </w:r>
      <w:r w:rsidR="00BF77E1">
        <w:rPr>
          <w:rFonts w:asciiTheme="majorHAnsi" w:eastAsia="Times New Roman" w:hAnsiTheme="majorHAnsi" w:cs="Arial"/>
          <w:color w:val="2F2F2F"/>
          <w:szCs w:val="20"/>
          <w:lang w:val="es-MX"/>
        </w:rPr>
        <w:t xml:space="preserve">.  Dicha información fue proporcionada o declarada por la Administración de la </w:t>
      </w:r>
      <w:r w:rsidR="00BF77E1" w:rsidRPr="00BF77E1">
        <w:rPr>
          <w:rFonts w:asciiTheme="majorHAnsi" w:eastAsia="Times New Roman" w:hAnsiTheme="majorHAnsi" w:cs="Arial"/>
          <w:color w:val="FF0000"/>
          <w:szCs w:val="20"/>
          <w:lang w:val="es-MX"/>
        </w:rPr>
        <w:t>[Emisora/Entidad]</w:t>
      </w:r>
      <w:r w:rsidR="00605209">
        <w:rPr>
          <w:rFonts w:asciiTheme="majorHAnsi" w:eastAsia="Times New Roman" w:hAnsiTheme="majorHAnsi" w:cs="Arial"/>
          <w:color w:val="2F2F2F"/>
          <w:szCs w:val="20"/>
          <w:lang w:val="es-MX"/>
        </w:rPr>
        <w:t>:</w:t>
      </w:r>
    </w:p>
    <w:p w14:paraId="3525CA12" w14:textId="77777777" w:rsidR="000F1049" w:rsidRPr="000F1049" w:rsidRDefault="000F1049" w:rsidP="000F1049">
      <w:pPr>
        <w:pStyle w:val="ListParagraph"/>
        <w:rPr>
          <w:rFonts w:asciiTheme="majorHAnsi" w:eastAsia="Times New Roman" w:hAnsiTheme="majorHAnsi" w:cs="Arial"/>
          <w:color w:val="2F2F2F"/>
          <w:szCs w:val="20"/>
          <w:lang w:val="es-MX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4"/>
        <w:gridCol w:w="4326"/>
      </w:tblGrid>
      <w:tr w:rsidR="002911C1" w:rsidRPr="002911C1" w14:paraId="3A6546B1" w14:textId="77777777" w:rsidTr="000F1049">
        <w:tc>
          <w:tcPr>
            <w:tcW w:w="4675" w:type="dxa"/>
          </w:tcPr>
          <w:p w14:paraId="3060B76E" w14:textId="4830F687" w:rsidR="000F1049" w:rsidRPr="002911C1" w:rsidRDefault="00F07B98" w:rsidP="000F1049">
            <w:pPr>
              <w:pStyle w:val="ListParagraph"/>
              <w:spacing w:after="101"/>
              <w:ind w:left="0"/>
              <w:jc w:val="center"/>
              <w:rPr>
                <w:rFonts w:asciiTheme="majorHAnsi" w:eastAsia="Times New Roman" w:hAnsiTheme="majorHAnsi" w:cs="Arial"/>
                <w:b/>
                <w:szCs w:val="20"/>
                <w:lang w:val="es-MX"/>
              </w:rPr>
            </w:pPr>
            <w:r>
              <w:rPr>
                <w:rFonts w:asciiTheme="majorHAnsi" w:eastAsia="Times New Roman" w:hAnsiTheme="majorHAnsi" w:cs="Arial"/>
                <w:b/>
                <w:szCs w:val="20"/>
                <w:lang w:val="es-MX"/>
              </w:rPr>
              <w:t>Subsidiaria que consolida</w:t>
            </w:r>
          </w:p>
        </w:tc>
        <w:tc>
          <w:tcPr>
            <w:tcW w:w="4675" w:type="dxa"/>
          </w:tcPr>
          <w:p w14:paraId="0969C989" w14:textId="5B184F83" w:rsidR="000F1049" w:rsidRPr="002911C1" w:rsidRDefault="000F1049" w:rsidP="000F1049">
            <w:pPr>
              <w:pStyle w:val="ListParagraph"/>
              <w:spacing w:after="101"/>
              <w:ind w:left="0"/>
              <w:jc w:val="center"/>
              <w:rPr>
                <w:rFonts w:asciiTheme="majorHAnsi" w:eastAsia="Times New Roman" w:hAnsiTheme="majorHAnsi" w:cs="Arial"/>
                <w:b/>
                <w:szCs w:val="20"/>
                <w:lang w:val="es-MX"/>
              </w:rPr>
            </w:pPr>
            <w:r w:rsidRPr="002911C1">
              <w:rPr>
                <w:rFonts w:asciiTheme="majorHAnsi" w:eastAsia="Times New Roman" w:hAnsiTheme="majorHAnsi" w:cs="Arial"/>
                <w:b/>
                <w:szCs w:val="20"/>
                <w:lang w:val="es-MX"/>
              </w:rPr>
              <w:t>Porcentaje de Participación</w:t>
            </w:r>
          </w:p>
        </w:tc>
      </w:tr>
      <w:tr w:rsidR="002911C1" w:rsidRPr="002911C1" w14:paraId="17E8A645" w14:textId="77777777" w:rsidTr="000F1049">
        <w:tc>
          <w:tcPr>
            <w:tcW w:w="4675" w:type="dxa"/>
          </w:tcPr>
          <w:p w14:paraId="5A55B76F" w14:textId="77777777" w:rsidR="000F1049" w:rsidRPr="002911C1" w:rsidRDefault="000F1049" w:rsidP="000F1049">
            <w:pPr>
              <w:pStyle w:val="ListParagraph"/>
              <w:spacing w:after="101"/>
              <w:ind w:left="0"/>
              <w:rPr>
                <w:rFonts w:asciiTheme="majorHAnsi" w:eastAsia="Times New Roman" w:hAnsiTheme="majorHAnsi" w:cs="Arial"/>
                <w:szCs w:val="20"/>
                <w:lang w:val="es-MX"/>
              </w:rPr>
            </w:pPr>
          </w:p>
        </w:tc>
        <w:tc>
          <w:tcPr>
            <w:tcW w:w="4675" w:type="dxa"/>
          </w:tcPr>
          <w:p w14:paraId="256B13F0" w14:textId="77777777" w:rsidR="000F1049" w:rsidRPr="002911C1" w:rsidRDefault="000F1049" w:rsidP="000F1049">
            <w:pPr>
              <w:pStyle w:val="ListParagraph"/>
              <w:spacing w:after="101"/>
              <w:ind w:left="0"/>
              <w:rPr>
                <w:rFonts w:asciiTheme="majorHAnsi" w:eastAsia="Times New Roman" w:hAnsiTheme="majorHAnsi" w:cs="Arial"/>
                <w:szCs w:val="20"/>
                <w:lang w:val="es-MX"/>
              </w:rPr>
            </w:pPr>
          </w:p>
        </w:tc>
      </w:tr>
      <w:tr w:rsidR="002911C1" w:rsidRPr="002911C1" w14:paraId="119D0BAF" w14:textId="77777777" w:rsidTr="000F1049">
        <w:tc>
          <w:tcPr>
            <w:tcW w:w="4675" w:type="dxa"/>
          </w:tcPr>
          <w:p w14:paraId="533F74DD" w14:textId="77777777" w:rsidR="000F1049" w:rsidRPr="002911C1" w:rsidRDefault="000F1049" w:rsidP="000F1049">
            <w:pPr>
              <w:pStyle w:val="ListParagraph"/>
              <w:spacing w:after="101"/>
              <w:ind w:left="0"/>
              <w:rPr>
                <w:rFonts w:asciiTheme="majorHAnsi" w:eastAsia="Times New Roman" w:hAnsiTheme="majorHAnsi" w:cs="Arial"/>
                <w:szCs w:val="20"/>
                <w:lang w:val="es-MX"/>
              </w:rPr>
            </w:pPr>
          </w:p>
        </w:tc>
        <w:tc>
          <w:tcPr>
            <w:tcW w:w="4675" w:type="dxa"/>
          </w:tcPr>
          <w:p w14:paraId="44732D48" w14:textId="77777777" w:rsidR="000F1049" w:rsidRPr="002911C1" w:rsidRDefault="000F1049" w:rsidP="000F1049">
            <w:pPr>
              <w:pStyle w:val="ListParagraph"/>
              <w:spacing w:after="101"/>
              <w:ind w:left="0"/>
              <w:rPr>
                <w:rFonts w:asciiTheme="majorHAnsi" w:eastAsia="Times New Roman" w:hAnsiTheme="majorHAnsi" w:cs="Arial"/>
                <w:szCs w:val="20"/>
                <w:lang w:val="es-MX"/>
              </w:rPr>
            </w:pPr>
          </w:p>
        </w:tc>
      </w:tr>
    </w:tbl>
    <w:p w14:paraId="2EAA0B05" w14:textId="652A61D6" w:rsidR="006914CA" w:rsidRPr="002911C1" w:rsidRDefault="006914CA" w:rsidP="00D36C77">
      <w:pPr>
        <w:shd w:val="clear" w:color="auto" w:fill="FFFFFF"/>
        <w:spacing w:after="101"/>
        <w:rPr>
          <w:rFonts w:asciiTheme="majorHAnsi" w:eastAsia="Times New Roman" w:hAnsiTheme="majorHAnsi" w:cs="Arial"/>
          <w:szCs w:val="20"/>
          <w:lang w:val="es-MX"/>
        </w:rPr>
      </w:pPr>
    </w:p>
    <w:p w14:paraId="3D7E7F30" w14:textId="77777777" w:rsidR="004E5ABA" w:rsidRPr="002911C1" w:rsidRDefault="004E5ABA" w:rsidP="004E5ABA">
      <w:pPr>
        <w:shd w:val="clear" w:color="auto" w:fill="FFFFFF"/>
        <w:spacing w:after="101"/>
        <w:rPr>
          <w:rFonts w:asciiTheme="majorHAnsi" w:eastAsia="Times New Roman" w:hAnsiTheme="majorHAnsi" w:cs="Arial"/>
          <w:szCs w:val="20"/>
          <w:lang w:val="es-MX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32"/>
        <w:gridCol w:w="4298"/>
      </w:tblGrid>
      <w:tr w:rsidR="002911C1" w:rsidRPr="00F07B98" w14:paraId="3A60740A" w14:textId="77777777" w:rsidTr="00101EF6">
        <w:tc>
          <w:tcPr>
            <w:tcW w:w="4675" w:type="dxa"/>
          </w:tcPr>
          <w:p w14:paraId="38E22882" w14:textId="77777777" w:rsidR="004E5ABA" w:rsidRPr="002911C1" w:rsidRDefault="004E5ABA" w:rsidP="00101EF6">
            <w:pPr>
              <w:pStyle w:val="ListParagraph"/>
              <w:spacing w:after="101"/>
              <w:ind w:left="0"/>
              <w:jc w:val="center"/>
              <w:rPr>
                <w:rFonts w:asciiTheme="majorHAnsi" w:eastAsia="Times New Roman" w:hAnsiTheme="majorHAnsi" w:cs="Arial"/>
                <w:b/>
                <w:szCs w:val="20"/>
                <w:lang w:val="es-MX"/>
              </w:rPr>
            </w:pPr>
            <w:r w:rsidRPr="002911C1">
              <w:rPr>
                <w:rFonts w:asciiTheme="majorHAnsi" w:eastAsia="Times New Roman" w:hAnsiTheme="majorHAnsi" w:cs="Arial"/>
                <w:b/>
                <w:szCs w:val="20"/>
                <w:lang w:val="es-MX"/>
              </w:rPr>
              <w:t>Entidades No Consolidadas</w:t>
            </w:r>
          </w:p>
        </w:tc>
        <w:tc>
          <w:tcPr>
            <w:tcW w:w="4675" w:type="dxa"/>
          </w:tcPr>
          <w:p w14:paraId="5738D56C" w14:textId="77777777" w:rsidR="004E5ABA" w:rsidRPr="002911C1" w:rsidRDefault="004E5ABA" w:rsidP="00101EF6">
            <w:pPr>
              <w:pStyle w:val="ListParagraph"/>
              <w:spacing w:after="101"/>
              <w:ind w:left="0"/>
              <w:jc w:val="center"/>
              <w:rPr>
                <w:rFonts w:asciiTheme="majorHAnsi" w:eastAsia="Times New Roman" w:hAnsiTheme="majorHAnsi" w:cs="Arial"/>
                <w:b/>
                <w:szCs w:val="20"/>
                <w:lang w:val="es-MX"/>
              </w:rPr>
            </w:pPr>
            <w:r w:rsidRPr="002911C1">
              <w:rPr>
                <w:rFonts w:asciiTheme="majorHAnsi" w:eastAsia="Times New Roman" w:hAnsiTheme="majorHAnsi" w:cs="Arial"/>
                <w:b/>
                <w:szCs w:val="20"/>
                <w:lang w:val="es-MX"/>
              </w:rPr>
              <w:t>Criterio de Exclusión (describir  criterio y si este se apega o no a las n</w:t>
            </w:r>
            <w:bookmarkStart w:id="0" w:name="_GoBack"/>
            <w:bookmarkEnd w:id="0"/>
            <w:r w:rsidRPr="002911C1">
              <w:rPr>
                <w:rFonts w:asciiTheme="majorHAnsi" w:eastAsia="Times New Roman" w:hAnsiTheme="majorHAnsi" w:cs="Arial"/>
                <w:b/>
                <w:szCs w:val="20"/>
                <w:lang w:val="es-MX"/>
              </w:rPr>
              <w:t>ormas contables)</w:t>
            </w:r>
          </w:p>
        </w:tc>
      </w:tr>
      <w:tr w:rsidR="004E5ABA" w:rsidRPr="00F07B98" w14:paraId="553CD0F0" w14:textId="77777777" w:rsidTr="00101EF6">
        <w:tc>
          <w:tcPr>
            <w:tcW w:w="4675" w:type="dxa"/>
          </w:tcPr>
          <w:p w14:paraId="21507B60" w14:textId="77777777" w:rsidR="004E5ABA" w:rsidRPr="00F36B32" w:rsidRDefault="004E5ABA" w:rsidP="00101EF6">
            <w:pPr>
              <w:pStyle w:val="ListParagraph"/>
              <w:spacing w:after="101"/>
              <w:ind w:left="0"/>
              <w:rPr>
                <w:rFonts w:asciiTheme="majorHAnsi" w:eastAsia="Times New Roman" w:hAnsiTheme="majorHAnsi" w:cs="Arial"/>
                <w:color w:val="FF0000"/>
                <w:szCs w:val="20"/>
                <w:lang w:val="es-MX"/>
              </w:rPr>
            </w:pPr>
          </w:p>
        </w:tc>
        <w:tc>
          <w:tcPr>
            <w:tcW w:w="4675" w:type="dxa"/>
          </w:tcPr>
          <w:p w14:paraId="2799E040" w14:textId="77777777" w:rsidR="004E5ABA" w:rsidRPr="00F36B32" w:rsidRDefault="004E5ABA" w:rsidP="00101EF6">
            <w:pPr>
              <w:pStyle w:val="ListParagraph"/>
              <w:spacing w:after="101"/>
              <w:ind w:left="0"/>
              <w:rPr>
                <w:rFonts w:asciiTheme="majorHAnsi" w:eastAsia="Times New Roman" w:hAnsiTheme="majorHAnsi" w:cs="Arial"/>
                <w:color w:val="FF0000"/>
                <w:szCs w:val="20"/>
                <w:lang w:val="es-MX"/>
              </w:rPr>
            </w:pPr>
          </w:p>
        </w:tc>
      </w:tr>
      <w:tr w:rsidR="004E5ABA" w:rsidRPr="00F07B98" w14:paraId="6713A8A4" w14:textId="77777777" w:rsidTr="00101EF6">
        <w:tc>
          <w:tcPr>
            <w:tcW w:w="4675" w:type="dxa"/>
          </w:tcPr>
          <w:p w14:paraId="1928714A" w14:textId="77777777" w:rsidR="004E5ABA" w:rsidRPr="00F36B32" w:rsidRDefault="004E5ABA" w:rsidP="00101EF6">
            <w:pPr>
              <w:pStyle w:val="ListParagraph"/>
              <w:spacing w:after="101"/>
              <w:ind w:left="0"/>
              <w:rPr>
                <w:rFonts w:asciiTheme="majorHAnsi" w:eastAsia="Times New Roman" w:hAnsiTheme="majorHAnsi" w:cs="Arial"/>
                <w:color w:val="FF0000"/>
                <w:szCs w:val="20"/>
                <w:lang w:val="es-MX"/>
              </w:rPr>
            </w:pPr>
          </w:p>
        </w:tc>
        <w:tc>
          <w:tcPr>
            <w:tcW w:w="4675" w:type="dxa"/>
          </w:tcPr>
          <w:p w14:paraId="3F8EDF27" w14:textId="77777777" w:rsidR="004E5ABA" w:rsidRPr="00F36B32" w:rsidRDefault="004E5ABA" w:rsidP="00101EF6">
            <w:pPr>
              <w:pStyle w:val="ListParagraph"/>
              <w:spacing w:after="101"/>
              <w:ind w:left="0"/>
              <w:rPr>
                <w:rFonts w:asciiTheme="majorHAnsi" w:eastAsia="Times New Roman" w:hAnsiTheme="majorHAnsi" w:cs="Arial"/>
                <w:color w:val="FF0000"/>
                <w:szCs w:val="20"/>
                <w:lang w:val="es-MX"/>
              </w:rPr>
            </w:pPr>
          </w:p>
        </w:tc>
      </w:tr>
    </w:tbl>
    <w:p w14:paraId="25F8310D" w14:textId="77777777" w:rsidR="004E5ABA" w:rsidRPr="00D36C77" w:rsidRDefault="004E5ABA" w:rsidP="00D36C77">
      <w:pPr>
        <w:shd w:val="clear" w:color="auto" w:fill="FFFFFF"/>
        <w:spacing w:after="101"/>
        <w:rPr>
          <w:rFonts w:asciiTheme="majorHAnsi" w:eastAsia="Times New Roman" w:hAnsiTheme="majorHAnsi" w:cs="Arial"/>
          <w:color w:val="FF0000"/>
          <w:szCs w:val="20"/>
          <w:lang w:val="es-MX"/>
        </w:rPr>
      </w:pPr>
    </w:p>
    <w:p w14:paraId="1DFFA881" w14:textId="6EA58668" w:rsidR="005669D0" w:rsidRPr="002911C1" w:rsidRDefault="008C1478" w:rsidP="005669D0">
      <w:pPr>
        <w:pStyle w:val="ListParagraph"/>
        <w:rPr>
          <w:rFonts w:asciiTheme="majorHAnsi" w:hAnsiTheme="majorHAnsi" w:cs="Arial"/>
          <w:b/>
          <w:i/>
          <w:color w:val="FF0000"/>
          <w:szCs w:val="20"/>
          <w:lang w:val="es-MX"/>
        </w:rPr>
      </w:pPr>
      <w:r w:rsidRPr="002911C1">
        <w:rPr>
          <w:rFonts w:asciiTheme="majorHAnsi" w:hAnsiTheme="majorHAnsi" w:cs="Arial"/>
          <w:b/>
          <w:i/>
          <w:color w:val="FF0000"/>
          <w:szCs w:val="20"/>
          <w:lang w:val="es-MX"/>
        </w:rPr>
        <w:t>Está información deberá ser consistente con las revelaciones de los estados financieros consolidados.</w:t>
      </w:r>
    </w:p>
    <w:p w14:paraId="76C897AF" w14:textId="77777777" w:rsidR="008C1478" w:rsidRPr="005669D0" w:rsidRDefault="008C1478" w:rsidP="005669D0">
      <w:pPr>
        <w:pStyle w:val="ListParagraph"/>
        <w:rPr>
          <w:rFonts w:asciiTheme="majorHAnsi" w:hAnsiTheme="majorHAnsi" w:cs="Arial"/>
          <w:color w:val="2F2F2F"/>
          <w:szCs w:val="20"/>
          <w:lang w:val="es-MX"/>
        </w:rPr>
      </w:pPr>
    </w:p>
    <w:p w14:paraId="4A9BDAF8" w14:textId="4CB9D33F" w:rsidR="004D1527" w:rsidRPr="004D1527" w:rsidRDefault="008C1478" w:rsidP="004D1527">
      <w:pPr>
        <w:pStyle w:val="ListParagraph"/>
        <w:numPr>
          <w:ilvl w:val="0"/>
          <w:numId w:val="1"/>
        </w:numPr>
        <w:shd w:val="clear" w:color="auto" w:fill="FFFFFF"/>
        <w:spacing w:after="101"/>
        <w:rPr>
          <w:rFonts w:asciiTheme="majorHAnsi" w:eastAsia="Times New Roman" w:hAnsiTheme="majorHAnsi" w:cs="Arial"/>
          <w:color w:val="2F2F2F"/>
          <w:szCs w:val="20"/>
          <w:lang w:val="es-MX"/>
        </w:rPr>
      </w:pPr>
      <w:r>
        <w:rPr>
          <w:rFonts w:asciiTheme="majorHAnsi" w:eastAsia="Times New Roman" w:hAnsiTheme="majorHAnsi" w:cs="Arial"/>
          <w:color w:val="2F2F2F"/>
          <w:szCs w:val="20"/>
          <w:lang w:val="es-MX"/>
        </w:rPr>
        <w:lastRenderedPageBreak/>
        <w:t>Hemos recibido con</w:t>
      </w:r>
      <w:r w:rsidR="00605209">
        <w:rPr>
          <w:rFonts w:asciiTheme="majorHAnsi" w:eastAsia="Times New Roman" w:hAnsiTheme="majorHAnsi" w:cs="Arial"/>
          <w:color w:val="2F2F2F"/>
          <w:szCs w:val="20"/>
          <w:lang w:val="es-MX"/>
        </w:rPr>
        <w:t xml:space="preserve"> oportunidad </w:t>
      </w:r>
      <w:r w:rsidR="003C25A9">
        <w:rPr>
          <w:rFonts w:asciiTheme="majorHAnsi" w:eastAsia="Times New Roman" w:hAnsiTheme="majorHAnsi" w:cs="Arial"/>
          <w:color w:val="2F2F2F"/>
          <w:szCs w:val="20"/>
          <w:lang w:val="es-MX"/>
        </w:rPr>
        <w:t>la información solicitada que</w:t>
      </w:r>
      <w:r w:rsidR="009D7C3B">
        <w:rPr>
          <w:rFonts w:asciiTheme="majorHAnsi" w:eastAsia="Times New Roman" w:hAnsiTheme="majorHAnsi" w:cs="Arial"/>
          <w:color w:val="2F2F2F"/>
          <w:szCs w:val="20"/>
          <w:lang w:val="es-MX"/>
        </w:rPr>
        <w:t>,</w:t>
      </w:r>
      <w:r w:rsidR="003C25A9">
        <w:rPr>
          <w:rFonts w:asciiTheme="majorHAnsi" w:eastAsia="Times New Roman" w:hAnsiTheme="majorHAnsi" w:cs="Arial"/>
          <w:color w:val="2F2F2F"/>
          <w:szCs w:val="20"/>
          <w:lang w:val="es-MX"/>
        </w:rPr>
        <w:t xml:space="preserve"> a nuestro juicio</w:t>
      </w:r>
      <w:r w:rsidR="009D7C3B">
        <w:rPr>
          <w:rFonts w:asciiTheme="majorHAnsi" w:eastAsia="Times New Roman" w:hAnsiTheme="majorHAnsi" w:cs="Arial"/>
          <w:color w:val="2F2F2F"/>
          <w:szCs w:val="20"/>
          <w:lang w:val="es-MX"/>
        </w:rPr>
        <w:t>,</w:t>
      </w:r>
      <w:r w:rsidR="003C25A9">
        <w:rPr>
          <w:rFonts w:asciiTheme="majorHAnsi" w:eastAsia="Times New Roman" w:hAnsiTheme="majorHAnsi" w:cs="Arial"/>
          <w:color w:val="2F2F2F"/>
          <w:szCs w:val="20"/>
          <w:lang w:val="es-MX"/>
        </w:rPr>
        <w:t xml:space="preserve"> </w:t>
      </w:r>
      <w:r w:rsidR="009D7C3B">
        <w:rPr>
          <w:rFonts w:asciiTheme="majorHAnsi" w:eastAsia="Times New Roman" w:hAnsiTheme="majorHAnsi" w:cs="Arial"/>
          <w:color w:val="2F2F2F"/>
          <w:szCs w:val="20"/>
          <w:lang w:val="es-MX"/>
        </w:rPr>
        <w:t xml:space="preserve">fue </w:t>
      </w:r>
      <w:r w:rsidR="003C25A9">
        <w:rPr>
          <w:rFonts w:asciiTheme="majorHAnsi" w:eastAsia="Times New Roman" w:hAnsiTheme="majorHAnsi" w:cs="Arial"/>
          <w:color w:val="2F2F2F"/>
          <w:szCs w:val="20"/>
          <w:lang w:val="es-MX"/>
        </w:rPr>
        <w:t xml:space="preserve">indispensable </w:t>
      </w:r>
      <w:r w:rsidR="00605209">
        <w:rPr>
          <w:rFonts w:asciiTheme="majorHAnsi" w:eastAsia="Times New Roman" w:hAnsiTheme="majorHAnsi" w:cs="Arial"/>
          <w:color w:val="2F2F2F"/>
          <w:szCs w:val="20"/>
          <w:lang w:val="es-MX"/>
        </w:rPr>
        <w:t>para llevar</w:t>
      </w:r>
      <w:r w:rsidR="003C25A9">
        <w:rPr>
          <w:rFonts w:asciiTheme="majorHAnsi" w:eastAsia="Times New Roman" w:hAnsiTheme="majorHAnsi" w:cs="Arial"/>
          <w:color w:val="2F2F2F"/>
          <w:szCs w:val="20"/>
          <w:lang w:val="es-MX"/>
        </w:rPr>
        <w:t xml:space="preserve"> a cabo nuestro</w:t>
      </w:r>
      <w:r w:rsidR="00605209">
        <w:rPr>
          <w:rFonts w:asciiTheme="majorHAnsi" w:eastAsia="Times New Roman" w:hAnsiTheme="majorHAnsi" w:cs="Arial"/>
          <w:color w:val="2F2F2F"/>
          <w:szCs w:val="20"/>
          <w:lang w:val="es-MX"/>
        </w:rPr>
        <w:t>s</w:t>
      </w:r>
      <w:r w:rsidR="003C25A9">
        <w:rPr>
          <w:rFonts w:asciiTheme="majorHAnsi" w:eastAsia="Times New Roman" w:hAnsiTheme="majorHAnsi" w:cs="Arial"/>
          <w:color w:val="2F2F2F"/>
          <w:szCs w:val="20"/>
          <w:lang w:val="es-MX"/>
        </w:rPr>
        <w:t xml:space="preserve"> procedimientos de auditoría </w:t>
      </w:r>
      <w:r>
        <w:rPr>
          <w:lang w:val="es-MX"/>
        </w:rPr>
        <w:t>y emitir nuestro informe</w:t>
      </w:r>
      <w:r w:rsidR="004D1527">
        <w:rPr>
          <w:color w:val="FF0000"/>
          <w:szCs w:val="20"/>
          <w:lang w:val="es-ES_tradnl"/>
        </w:rPr>
        <w:t xml:space="preserve"> [</w:t>
      </w:r>
      <w:r w:rsidR="003C25A9">
        <w:rPr>
          <w:color w:val="FF0000"/>
          <w:szCs w:val="20"/>
          <w:lang w:val="es-ES_tradnl"/>
        </w:rPr>
        <w:t>excepto por:</w:t>
      </w:r>
      <w:r w:rsidR="002911C1">
        <w:rPr>
          <w:color w:val="FF0000"/>
          <w:szCs w:val="20"/>
          <w:lang w:val="es-ES_tradnl"/>
        </w:rPr>
        <w:t xml:space="preserve"> </w:t>
      </w:r>
      <w:r w:rsidR="00D70AFB">
        <w:rPr>
          <w:color w:val="FF0000"/>
          <w:szCs w:val="20"/>
          <w:lang w:val="es-ES_tradnl"/>
        </w:rPr>
        <w:t>(</w:t>
      </w:r>
      <w:r w:rsidR="003C25A9">
        <w:rPr>
          <w:color w:val="FF0000"/>
          <w:szCs w:val="20"/>
          <w:lang w:val="es-ES_tradnl"/>
        </w:rPr>
        <w:t>listar la información que no fue proporcionada y/o que no se entregó con la oportunidad requerida, así como las resoluciones alcanzadas incluyendo el impacto en el Informe</w:t>
      </w:r>
      <w:r w:rsidR="00D70AFB">
        <w:rPr>
          <w:color w:val="FF0000"/>
          <w:szCs w:val="20"/>
          <w:lang w:val="es-ES_tradnl"/>
        </w:rPr>
        <w:t>)</w:t>
      </w:r>
      <w:r w:rsidR="003C25A9">
        <w:rPr>
          <w:color w:val="FF0000"/>
          <w:szCs w:val="20"/>
          <w:lang w:val="es-ES_tradnl"/>
        </w:rPr>
        <w:t>].</w:t>
      </w:r>
    </w:p>
    <w:p w14:paraId="31ADF40D" w14:textId="77777777" w:rsidR="004D1527" w:rsidRPr="004D1527" w:rsidRDefault="004D1527" w:rsidP="004D1527">
      <w:pPr>
        <w:pStyle w:val="ListParagraph"/>
        <w:shd w:val="clear" w:color="auto" w:fill="FFFFFF"/>
        <w:spacing w:after="101"/>
        <w:rPr>
          <w:rFonts w:asciiTheme="majorHAnsi" w:eastAsia="Times New Roman" w:hAnsiTheme="majorHAnsi" w:cs="Arial"/>
          <w:color w:val="2F2F2F"/>
          <w:szCs w:val="20"/>
          <w:lang w:val="es-MX"/>
        </w:rPr>
      </w:pPr>
    </w:p>
    <w:p w14:paraId="4DA3CF80" w14:textId="77777777" w:rsidR="002911C1" w:rsidRPr="002911C1" w:rsidRDefault="00647B93" w:rsidP="002911C1">
      <w:pPr>
        <w:pStyle w:val="ListParagraph"/>
        <w:numPr>
          <w:ilvl w:val="0"/>
          <w:numId w:val="1"/>
        </w:numPr>
        <w:shd w:val="clear" w:color="auto" w:fill="FFFFFF"/>
        <w:spacing w:after="101"/>
        <w:rPr>
          <w:rFonts w:eastAsia="Arial" w:cs="Arial"/>
          <w:b/>
          <w:color w:val="000000"/>
          <w:szCs w:val="20"/>
          <w:lang w:val="es-MX"/>
        </w:rPr>
      </w:pPr>
      <w:r w:rsidRPr="002911C1">
        <w:rPr>
          <w:rFonts w:asciiTheme="majorHAnsi" w:eastAsia="Times New Roman" w:hAnsiTheme="majorHAnsi" w:cs="Arial"/>
          <w:szCs w:val="20"/>
          <w:lang w:val="es-MX"/>
        </w:rPr>
        <w:t>No se suscitaron</w:t>
      </w:r>
      <w:r w:rsidR="004D1527" w:rsidRPr="002911C1">
        <w:rPr>
          <w:rFonts w:asciiTheme="majorHAnsi" w:eastAsia="Times New Roman" w:hAnsiTheme="majorHAnsi" w:cs="Arial"/>
          <w:szCs w:val="20"/>
          <w:lang w:val="es-MX"/>
        </w:rPr>
        <w:t xml:space="preserve"> </w:t>
      </w:r>
      <w:r w:rsidR="004D1527" w:rsidRPr="002902DD">
        <w:rPr>
          <w:rFonts w:asciiTheme="majorHAnsi" w:eastAsia="Times New Roman" w:hAnsiTheme="majorHAnsi" w:cs="Arial"/>
          <w:color w:val="2F2F2F"/>
          <w:szCs w:val="20"/>
          <w:lang w:val="es-MX"/>
        </w:rPr>
        <w:t xml:space="preserve">dificultades significativas durante la auditoría. </w:t>
      </w:r>
      <w:r w:rsidR="004D1527" w:rsidRPr="002902DD">
        <w:rPr>
          <w:rFonts w:asciiTheme="majorHAnsi" w:eastAsia="Times New Roman" w:hAnsiTheme="majorHAnsi" w:cs="Arial"/>
          <w:color w:val="FF0000"/>
          <w:szCs w:val="20"/>
          <w:lang w:val="es-MX"/>
        </w:rPr>
        <w:t>[</w:t>
      </w:r>
      <w:r w:rsidR="00D70AFB" w:rsidRPr="002902DD">
        <w:rPr>
          <w:rFonts w:asciiTheme="majorHAnsi" w:eastAsia="Times New Roman" w:hAnsiTheme="majorHAnsi" w:cs="Arial"/>
          <w:color w:val="FF0000"/>
          <w:szCs w:val="20"/>
          <w:lang w:val="es-MX"/>
        </w:rPr>
        <w:t>En caso de haber existido, a</w:t>
      </w:r>
      <w:r w:rsidR="004D1527" w:rsidRPr="002902DD">
        <w:rPr>
          <w:rFonts w:asciiTheme="majorHAnsi" w:eastAsia="Times New Roman" w:hAnsiTheme="majorHAnsi" w:cs="Arial"/>
          <w:color w:val="FF0000"/>
          <w:szCs w:val="20"/>
          <w:lang w:val="es-MX"/>
        </w:rPr>
        <w:t>gregar detalles</w:t>
      </w:r>
      <w:r w:rsidR="004D1527" w:rsidRPr="002902DD">
        <w:rPr>
          <w:rFonts w:asciiTheme="majorHAnsi" w:hAnsiTheme="majorHAnsi" w:cs="Arial"/>
          <w:color w:val="FF0000"/>
          <w:szCs w:val="20"/>
          <w:lang w:val="es-MX"/>
        </w:rPr>
        <w:t>, incluyendo el impacto evaluado en el inf</w:t>
      </w:r>
      <w:r w:rsidR="002902DD">
        <w:rPr>
          <w:rFonts w:asciiTheme="majorHAnsi" w:hAnsiTheme="majorHAnsi" w:cs="Arial"/>
          <w:color w:val="FF0000"/>
          <w:szCs w:val="20"/>
          <w:lang w:val="es-MX"/>
        </w:rPr>
        <w:t>orme de auditoría.</w:t>
      </w:r>
      <w:r w:rsidR="002911C1">
        <w:rPr>
          <w:rFonts w:asciiTheme="majorHAnsi" w:hAnsiTheme="majorHAnsi" w:cs="Arial"/>
          <w:color w:val="FF0000"/>
          <w:szCs w:val="20"/>
          <w:lang w:val="es-MX"/>
        </w:rPr>
        <w:t>]</w:t>
      </w:r>
    </w:p>
    <w:p w14:paraId="205C3592" w14:textId="77777777" w:rsidR="002911C1" w:rsidRPr="002911C1" w:rsidRDefault="002911C1" w:rsidP="002911C1">
      <w:pPr>
        <w:pStyle w:val="ListParagraph"/>
        <w:rPr>
          <w:rFonts w:eastAsia="Arial" w:cs="Arial"/>
          <w:b/>
          <w:color w:val="000000"/>
          <w:szCs w:val="20"/>
          <w:lang w:val="es-MX"/>
        </w:rPr>
      </w:pPr>
    </w:p>
    <w:p w14:paraId="4AEAB952" w14:textId="6626CBCF" w:rsidR="00D43EA3" w:rsidRPr="001B5AD0" w:rsidRDefault="00D70AFB" w:rsidP="001B5AD0">
      <w:pPr>
        <w:pStyle w:val="ListParagraph"/>
        <w:numPr>
          <w:ilvl w:val="0"/>
          <w:numId w:val="1"/>
        </w:numPr>
        <w:shd w:val="clear" w:color="auto" w:fill="FFFFFF"/>
        <w:spacing w:after="101"/>
        <w:rPr>
          <w:rFonts w:eastAsia="Arial" w:cs="Arial"/>
          <w:b/>
          <w:color w:val="000000"/>
          <w:szCs w:val="20"/>
          <w:lang w:val="es-MX"/>
        </w:rPr>
      </w:pPr>
      <w:r w:rsidRPr="001B5AD0">
        <w:rPr>
          <w:rFonts w:eastAsia="Arial" w:cs="Arial"/>
          <w:color w:val="000000"/>
          <w:szCs w:val="20"/>
          <w:lang w:val="es-ES"/>
        </w:rPr>
        <w:t xml:space="preserve">Nuestro informe sobre los estados financieros </w:t>
      </w:r>
      <w:r w:rsidRPr="008C1478">
        <w:rPr>
          <w:rFonts w:eastAsia="Arial" w:cs="Arial"/>
          <w:color w:val="FF0000"/>
          <w:szCs w:val="20"/>
          <w:lang w:val="es-ES"/>
        </w:rPr>
        <w:t>[consolidados]</w:t>
      </w:r>
      <w:r w:rsidRPr="001B5AD0">
        <w:rPr>
          <w:rFonts w:eastAsia="Arial" w:cs="Arial"/>
          <w:color w:val="000000"/>
          <w:szCs w:val="20"/>
          <w:lang w:val="es-ES"/>
        </w:rPr>
        <w:t xml:space="preserve"> de la </w:t>
      </w:r>
      <w:r w:rsidRPr="00A42F58">
        <w:rPr>
          <w:rFonts w:eastAsia="Arial" w:cs="Arial"/>
          <w:color w:val="FF0000"/>
          <w:szCs w:val="20"/>
          <w:lang w:val="es-ES"/>
        </w:rPr>
        <w:t>[Emisora/Entidad]</w:t>
      </w:r>
      <w:r w:rsidRPr="00A42F58">
        <w:rPr>
          <w:rFonts w:eastAsia="Arial" w:cs="Arial"/>
          <w:color w:val="E0301E" w:themeColor="accent6"/>
          <w:szCs w:val="20"/>
          <w:lang w:val="es-ES"/>
        </w:rPr>
        <w:t xml:space="preserve"> </w:t>
      </w:r>
      <w:r w:rsidRPr="001B5AD0">
        <w:rPr>
          <w:rFonts w:eastAsia="Arial" w:cs="Arial"/>
          <w:color w:val="000000"/>
          <w:szCs w:val="20"/>
          <w:lang w:val="es-ES"/>
        </w:rPr>
        <w:t xml:space="preserve">incluyen los siguientes asuntos clave de auditoría. </w:t>
      </w:r>
      <w:r w:rsidR="00B25958" w:rsidRPr="001B5AD0">
        <w:rPr>
          <w:rFonts w:eastAsia="Arial" w:cs="Arial"/>
          <w:color w:val="000000"/>
          <w:szCs w:val="20"/>
          <w:lang w:val="es-ES"/>
        </w:rPr>
        <w:t>L</w:t>
      </w:r>
      <w:r w:rsidR="00A42F58">
        <w:rPr>
          <w:rFonts w:eastAsia="Arial" w:cs="Arial"/>
          <w:color w:val="000000"/>
          <w:szCs w:val="20"/>
          <w:lang w:val="es-ES"/>
        </w:rPr>
        <w:t>os asuntos clave de</w:t>
      </w:r>
      <w:r w:rsidR="00B25958" w:rsidRPr="001B5AD0">
        <w:rPr>
          <w:rFonts w:eastAsia="Arial" w:cs="Arial"/>
          <w:color w:val="000000"/>
          <w:szCs w:val="20"/>
          <w:lang w:val="es-ES"/>
        </w:rPr>
        <w:t xml:space="preserve"> auditoría son cuestiones que, según nuestro juicio profesional, han sido las de mayor importancia en nuestra auditoría de los estados financieros.</w:t>
      </w:r>
    </w:p>
    <w:p w14:paraId="5594C4EA" w14:textId="1E789ABF" w:rsidR="00D43EA3" w:rsidRDefault="00D43EA3" w:rsidP="00D43EA3">
      <w:pPr>
        <w:pStyle w:val="ListParagraph"/>
        <w:shd w:val="clear" w:color="auto" w:fill="FFFFFF"/>
        <w:spacing w:after="101"/>
        <w:rPr>
          <w:rFonts w:eastAsia="Arial" w:cs="Arial"/>
          <w:color w:val="000000"/>
          <w:szCs w:val="20"/>
          <w:lang w:val="es-ES"/>
        </w:rPr>
      </w:pPr>
    </w:p>
    <w:p w14:paraId="76024F2D" w14:textId="35279D89" w:rsidR="002C57DD" w:rsidRPr="00A42F58" w:rsidRDefault="00D70AFB" w:rsidP="00A42F58">
      <w:pPr>
        <w:pStyle w:val="ListParagraph"/>
        <w:shd w:val="clear" w:color="auto" w:fill="FFFFFF"/>
        <w:spacing w:after="101"/>
        <w:rPr>
          <w:rFonts w:eastAsia="Arial" w:cs="Arial"/>
          <w:color w:val="FF0000"/>
          <w:szCs w:val="20"/>
          <w:lang w:val="es-ES"/>
        </w:rPr>
      </w:pPr>
      <w:r w:rsidRPr="002902DD">
        <w:rPr>
          <w:rFonts w:eastAsia="Arial" w:cs="Arial"/>
          <w:color w:val="FF0000"/>
          <w:szCs w:val="20"/>
          <w:lang w:val="es-ES"/>
        </w:rPr>
        <w:t>[Incluir los</w:t>
      </w:r>
      <w:r w:rsidR="00A42F58">
        <w:rPr>
          <w:rFonts w:eastAsia="Arial" w:cs="Arial"/>
          <w:color w:val="FF0000"/>
          <w:szCs w:val="20"/>
          <w:lang w:val="es-ES"/>
        </w:rPr>
        <w:t xml:space="preserve"> asuntos clave de auditoría</w:t>
      </w:r>
      <w:r w:rsidRPr="002902DD">
        <w:rPr>
          <w:rFonts w:eastAsia="Arial" w:cs="Arial"/>
          <w:color w:val="FF0000"/>
          <w:szCs w:val="20"/>
          <w:lang w:val="es-ES"/>
        </w:rPr>
        <w:t xml:space="preserve"> </w:t>
      </w:r>
      <w:r w:rsidR="00A42F58">
        <w:rPr>
          <w:rFonts w:eastAsia="Arial" w:cs="Arial"/>
          <w:color w:val="FF0000"/>
          <w:szCs w:val="20"/>
          <w:lang w:val="es-ES"/>
        </w:rPr>
        <w:t>(</w:t>
      </w:r>
      <w:r w:rsidRPr="002902DD">
        <w:rPr>
          <w:rFonts w:eastAsia="Arial" w:cs="Arial"/>
          <w:color w:val="FF0000"/>
          <w:szCs w:val="20"/>
          <w:lang w:val="es-ES"/>
        </w:rPr>
        <w:t>KAM</w:t>
      </w:r>
      <w:r w:rsidR="00A42F58">
        <w:rPr>
          <w:rFonts w:eastAsia="Arial" w:cs="Arial"/>
          <w:color w:val="FF0000"/>
          <w:szCs w:val="20"/>
          <w:lang w:val="es-ES"/>
        </w:rPr>
        <w:t>, por sus siglas en inglés)</w:t>
      </w:r>
      <w:r w:rsidRPr="002902DD">
        <w:rPr>
          <w:rFonts w:eastAsia="Arial" w:cs="Arial"/>
          <w:color w:val="FF0000"/>
          <w:szCs w:val="20"/>
          <w:lang w:val="es-ES"/>
        </w:rPr>
        <w:t xml:space="preserve"> tal como se presentarán en el informe de auditoría]</w:t>
      </w:r>
      <w:r w:rsidR="002C57DD">
        <w:rPr>
          <w:rFonts w:eastAsia="Arial" w:cs="Arial"/>
          <w:color w:val="FF0000"/>
          <w:szCs w:val="20"/>
          <w:lang w:val="es-ES"/>
        </w:rPr>
        <w:t>. Atender requerim</w:t>
      </w:r>
      <w:r w:rsidR="00A42F58">
        <w:rPr>
          <w:rFonts w:eastAsia="Arial" w:cs="Arial"/>
          <w:color w:val="FF0000"/>
          <w:szCs w:val="20"/>
          <w:lang w:val="es-ES"/>
        </w:rPr>
        <w:t>ientos normativos de la NIA 701]</w:t>
      </w:r>
    </w:p>
    <w:p w14:paraId="51A45FDE" w14:textId="77777777" w:rsidR="002C57DD" w:rsidRPr="005669D0" w:rsidRDefault="002C57DD" w:rsidP="005669D0">
      <w:pPr>
        <w:pStyle w:val="ListParagraph"/>
        <w:rPr>
          <w:rFonts w:asciiTheme="majorHAnsi" w:hAnsiTheme="majorHAnsi" w:cs="Arial"/>
          <w:color w:val="2F2F2F"/>
          <w:szCs w:val="20"/>
          <w:lang w:val="es-MX"/>
        </w:rPr>
      </w:pPr>
    </w:p>
    <w:p w14:paraId="534810B5" w14:textId="77777777" w:rsidR="007F563A" w:rsidRPr="007F563A" w:rsidRDefault="005669D0" w:rsidP="00955A26">
      <w:pPr>
        <w:pStyle w:val="ListParagraph"/>
        <w:numPr>
          <w:ilvl w:val="0"/>
          <w:numId w:val="1"/>
        </w:numPr>
        <w:shd w:val="clear" w:color="auto" w:fill="FFFFFF"/>
        <w:spacing w:after="101"/>
        <w:rPr>
          <w:rFonts w:asciiTheme="majorHAnsi" w:eastAsia="Times New Roman" w:hAnsiTheme="majorHAnsi" w:cs="Arial"/>
          <w:color w:val="2F2F2F"/>
          <w:szCs w:val="20"/>
          <w:lang w:val="es-MX"/>
        </w:rPr>
      </w:pPr>
      <w:r w:rsidRPr="002C57DD">
        <w:rPr>
          <w:rFonts w:asciiTheme="majorHAnsi" w:eastAsia="Times New Roman" w:hAnsiTheme="majorHAnsi" w:cs="Arial"/>
          <w:szCs w:val="20"/>
          <w:lang w:val="es-MX"/>
        </w:rPr>
        <w:t xml:space="preserve">Las principales observaciones </w:t>
      </w:r>
      <w:r w:rsidR="004E5ABA">
        <w:rPr>
          <w:rFonts w:asciiTheme="majorHAnsi" w:eastAsia="Times New Roman" w:hAnsiTheme="majorHAnsi" w:cs="Arial"/>
          <w:szCs w:val="20"/>
          <w:lang w:val="es-MX"/>
        </w:rPr>
        <w:t>comunicadas</w:t>
      </w:r>
      <w:r w:rsidR="00C169B2">
        <w:rPr>
          <w:rFonts w:asciiTheme="majorHAnsi" w:eastAsia="Times New Roman" w:hAnsiTheme="majorHAnsi" w:cs="Arial"/>
          <w:szCs w:val="20"/>
          <w:lang w:val="es-MX"/>
        </w:rPr>
        <w:t xml:space="preserve"> en relación con la auditoría del</w:t>
      </w:r>
      <w:r w:rsidRPr="002C57DD">
        <w:rPr>
          <w:rFonts w:asciiTheme="majorHAnsi" w:eastAsia="Times New Roman" w:hAnsiTheme="majorHAnsi" w:cs="Arial"/>
          <w:szCs w:val="20"/>
          <w:lang w:val="es-MX"/>
        </w:rPr>
        <w:t xml:space="preserve"> ejercicio anterior </w:t>
      </w:r>
      <w:r w:rsidR="002C57DD" w:rsidRPr="002C57DD">
        <w:rPr>
          <w:rFonts w:asciiTheme="majorHAnsi" w:eastAsia="Times New Roman" w:hAnsiTheme="majorHAnsi" w:cs="Arial"/>
          <w:szCs w:val="20"/>
          <w:lang w:val="es-MX"/>
        </w:rPr>
        <w:t>fueron las siguientes:</w:t>
      </w:r>
      <w:r w:rsidR="002C57DD">
        <w:rPr>
          <w:rFonts w:asciiTheme="majorHAnsi" w:eastAsia="Times New Roman" w:hAnsiTheme="majorHAnsi" w:cs="Arial"/>
          <w:color w:val="FF0000"/>
          <w:szCs w:val="20"/>
          <w:lang w:val="es-MX"/>
        </w:rPr>
        <w:t> </w:t>
      </w:r>
    </w:p>
    <w:p w14:paraId="1D326377" w14:textId="58E36A3A" w:rsidR="00624560" w:rsidRPr="007F563A" w:rsidRDefault="007F563A" w:rsidP="007F563A">
      <w:pPr>
        <w:shd w:val="clear" w:color="auto" w:fill="FFFFFF"/>
        <w:spacing w:after="101"/>
        <w:ind w:left="720"/>
        <w:rPr>
          <w:rFonts w:asciiTheme="majorHAnsi" w:eastAsia="Times New Roman" w:hAnsiTheme="majorHAnsi" w:cs="Arial"/>
          <w:color w:val="2F2F2F"/>
          <w:szCs w:val="20"/>
          <w:lang w:val="es-MX"/>
        </w:rPr>
      </w:pPr>
      <w:r>
        <w:rPr>
          <w:rFonts w:asciiTheme="majorHAnsi" w:eastAsia="Times New Roman" w:hAnsiTheme="majorHAnsi" w:cs="Arial"/>
          <w:color w:val="FF0000"/>
          <w:szCs w:val="20"/>
          <w:lang w:val="es-MX"/>
        </w:rPr>
        <w:t>[Listar las observaciones comunicadas en la auditoría del año anterior, indicando</w:t>
      </w:r>
      <w:r w:rsidR="005669D0" w:rsidRPr="007F563A">
        <w:rPr>
          <w:rFonts w:asciiTheme="majorHAnsi" w:eastAsia="Times New Roman" w:hAnsiTheme="majorHAnsi" w:cs="Arial"/>
          <w:color w:val="FF0000"/>
          <w:szCs w:val="20"/>
          <w:lang w:val="es-MX"/>
        </w:rPr>
        <w:t xml:space="preserve"> si han sido o no resueltas por la Entidad o Emisora.</w:t>
      </w:r>
      <w:r w:rsidR="002C57DD" w:rsidRPr="007F563A">
        <w:rPr>
          <w:rFonts w:asciiTheme="majorHAnsi" w:eastAsia="Times New Roman" w:hAnsiTheme="majorHAnsi" w:cs="Arial"/>
          <w:color w:val="FF0000"/>
          <w:szCs w:val="20"/>
          <w:lang w:val="es-MX"/>
        </w:rPr>
        <w:t xml:space="preserve"> Evaluar la co</w:t>
      </w:r>
      <w:r>
        <w:rPr>
          <w:rFonts w:asciiTheme="majorHAnsi" w:eastAsia="Times New Roman" w:hAnsiTheme="majorHAnsi" w:cs="Arial"/>
          <w:color w:val="FF0000"/>
          <w:szCs w:val="20"/>
          <w:lang w:val="es-MX"/>
        </w:rPr>
        <w:t>nveniencia de incluir un anexo.]</w:t>
      </w:r>
    </w:p>
    <w:p w14:paraId="21E6FB86" w14:textId="77777777" w:rsidR="007F563A" w:rsidRPr="007F563A" w:rsidRDefault="007F563A" w:rsidP="007F563A">
      <w:pPr>
        <w:shd w:val="clear" w:color="auto" w:fill="FFFFFF"/>
        <w:spacing w:after="101"/>
        <w:ind w:left="720"/>
        <w:rPr>
          <w:rFonts w:asciiTheme="majorHAnsi" w:eastAsia="Times New Roman" w:hAnsiTheme="majorHAnsi" w:cs="Arial"/>
          <w:b/>
          <w:i/>
          <w:color w:val="2F2F2F"/>
          <w:szCs w:val="20"/>
          <w:lang w:val="es-MX"/>
        </w:rPr>
      </w:pPr>
      <w:r w:rsidRPr="007F563A">
        <w:rPr>
          <w:rFonts w:asciiTheme="majorHAnsi" w:eastAsia="Times New Roman" w:hAnsiTheme="majorHAnsi" w:cs="Arial"/>
          <w:b/>
          <w:i/>
          <w:color w:val="FF0000"/>
          <w:szCs w:val="20"/>
          <w:lang w:val="es-MX"/>
        </w:rPr>
        <w:t>NOTA: Considerar la disposición del Art. 6 Transitorio.</w:t>
      </w:r>
    </w:p>
    <w:p w14:paraId="10853D45" w14:textId="77777777" w:rsidR="00955A26" w:rsidRPr="00955A26" w:rsidRDefault="00955A26" w:rsidP="00955A26">
      <w:pPr>
        <w:pStyle w:val="ListParagraph"/>
        <w:shd w:val="clear" w:color="auto" w:fill="FFFFFF"/>
        <w:spacing w:after="101"/>
        <w:rPr>
          <w:rFonts w:asciiTheme="majorHAnsi" w:eastAsia="Times New Roman" w:hAnsiTheme="majorHAnsi" w:cs="Arial"/>
          <w:color w:val="2F2F2F"/>
          <w:szCs w:val="20"/>
          <w:lang w:val="es-MX"/>
        </w:rPr>
      </w:pPr>
    </w:p>
    <w:p w14:paraId="05465ECC" w14:textId="69D65DBF" w:rsidR="00D43EA3" w:rsidRDefault="005669D0" w:rsidP="00D43EA3">
      <w:pPr>
        <w:pStyle w:val="ListParagraph"/>
        <w:numPr>
          <w:ilvl w:val="0"/>
          <w:numId w:val="1"/>
        </w:numPr>
        <w:shd w:val="clear" w:color="auto" w:fill="FFFFFF"/>
        <w:spacing w:after="101"/>
        <w:rPr>
          <w:rFonts w:asciiTheme="majorHAnsi" w:eastAsia="Times New Roman" w:hAnsiTheme="majorHAnsi" w:cs="Arial"/>
          <w:color w:val="2F2F2F"/>
          <w:szCs w:val="20"/>
          <w:lang w:val="es-MX"/>
        </w:rPr>
      </w:pPr>
      <w:r w:rsidRPr="001A1F61">
        <w:rPr>
          <w:rFonts w:asciiTheme="majorHAnsi" w:eastAsia="Times New Roman" w:hAnsiTheme="majorHAnsi" w:cs="Arial"/>
          <w:color w:val="2F2F2F"/>
          <w:szCs w:val="20"/>
          <w:lang w:val="es-MX"/>
        </w:rPr>
        <w:t>Las deficiencias significativas del control interno identificadas</w:t>
      </w:r>
      <w:r w:rsidR="002C57DD">
        <w:rPr>
          <w:rFonts w:asciiTheme="majorHAnsi" w:eastAsia="Times New Roman" w:hAnsiTheme="majorHAnsi" w:cs="Arial"/>
          <w:color w:val="2F2F2F"/>
          <w:szCs w:val="20"/>
          <w:lang w:val="es-MX"/>
        </w:rPr>
        <w:t xml:space="preserve"> en el presente ejercicio fueron las siguientes:</w:t>
      </w:r>
      <w:r w:rsidR="00483B4C">
        <w:rPr>
          <w:rFonts w:asciiTheme="majorHAnsi" w:eastAsia="Times New Roman" w:hAnsiTheme="majorHAnsi" w:cs="Arial"/>
          <w:color w:val="2F2F2F"/>
          <w:szCs w:val="20"/>
          <w:lang w:val="es-MX"/>
        </w:rPr>
        <w:t xml:space="preserve"> </w:t>
      </w:r>
    </w:p>
    <w:p w14:paraId="5FD75568" w14:textId="18089930" w:rsidR="007F563A" w:rsidRPr="007F563A" w:rsidRDefault="007F563A" w:rsidP="007F563A">
      <w:pPr>
        <w:shd w:val="clear" w:color="auto" w:fill="FFFFFF"/>
        <w:spacing w:after="101"/>
        <w:ind w:left="720"/>
        <w:rPr>
          <w:rFonts w:asciiTheme="majorHAnsi" w:eastAsia="Times New Roman" w:hAnsiTheme="majorHAnsi" w:cs="Arial"/>
          <w:color w:val="2F2F2F"/>
          <w:szCs w:val="20"/>
          <w:lang w:val="es-MX"/>
        </w:rPr>
      </w:pPr>
      <w:r w:rsidRPr="007F563A">
        <w:rPr>
          <w:rFonts w:asciiTheme="majorHAnsi" w:eastAsia="Times New Roman" w:hAnsiTheme="majorHAnsi" w:cs="Arial"/>
          <w:color w:val="FF0000"/>
          <w:szCs w:val="20"/>
          <w:lang w:val="es-MX"/>
        </w:rPr>
        <w:t>[Listar las</w:t>
      </w:r>
      <w:r>
        <w:rPr>
          <w:rFonts w:asciiTheme="majorHAnsi" w:eastAsia="Times New Roman" w:hAnsiTheme="majorHAnsi" w:cs="Arial"/>
          <w:color w:val="FF0000"/>
          <w:szCs w:val="20"/>
          <w:lang w:val="es-MX"/>
        </w:rPr>
        <w:t xml:space="preserve"> deficiencias significativas identificadas]</w:t>
      </w:r>
    </w:p>
    <w:p w14:paraId="77AF7CAA" w14:textId="49105DF9" w:rsidR="00D43EA3" w:rsidRDefault="00D43EA3" w:rsidP="00D43EA3">
      <w:pPr>
        <w:pStyle w:val="ListParagraph"/>
        <w:rPr>
          <w:highlight w:val="yellow"/>
          <w:lang w:val="es-MX"/>
        </w:rPr>
      </w:pPr>
    </w:p>
    <w:p w14:paraId="2CD8E4B1" w14:textId="3CA536B6" w:rsidR="007062CB" w:rsidRPr="00E77B96" w:rsidRDefault="00BF77E1" w:rsidP="00D43EA3">
      <w:pPr>
        <w:pStyle w:val="ListParagraph"/>
        <w:numPr>
          <w:ilvl w:val="0"/>
          <w:numId w:val="1"/>
        </w:numPr>
        <w:shd w:val="clear" w:color="auto" w:fill="FFFFFF"/>
        <w:spacing w:after="101"/>
        <w:rPr>
          <w:rFonts w:asciiTheme="majorHAnsi" w:eastAsia="Times New Roman" w:hAnsiTheme="majorHAnsi" w:cs="Arial"/>
          <w:color w:val="2F2F2F"/>
          <w:szCs w:val="20"/>
          <w:lang w:val="es-MX"/>
        </w:rPr>
      </w:pPr>
      <w:r>
        <w:rPr>
          <w:lang w:val="es-MX"/>
        </w:rPr>
        <w:t>En el Anexo II</w:t>
      </w:r>
      <w:r w:rsidR="004A329F">
        <w:rPr>
          <w:lang w:val="es-MX"/>
        </w:rPr>
        <w:t xml:space="preserve"> se incluye un resumen de los ajustes que identificamos como resultado de nuestra auditoría, ya sea que se</w:t>
      </w:r>
      <w:r w:rsidR="007062CB" w:rsidRPr="00E77B96">
        <w:rPr>
          <w:lang w:val="es-MX"/>
        </w:rPr>
        <w:t xml:space="preserve"> hubieran o no incorporado a los estados financieros dictaminados.</w:t>
      </w:r>
    </w:p>
    <w:p w14:paraId="4C8072C7" w14:textId="22472F0E" w:rsidR="00B95B56" w:rsidRDefault="009136E3" w:rsidP="002679EB">
      <w:pPr>
        <w:pStyle w:val="ListParagraph"/>
        <w:rPr>
          <w:rFonts w:asciiTheme="majorHAnsi" w:eastAsia="Times New Roman" w:hAnsiTheme="majorHAnsi" w:cs="Arial"/>
          <w:color w:val="FF0000"/>
          <w:szCs w:val="20"/>
          <w:lang w:val="es-MX"/>
        </w:rPr>
      </w:pPr>
      <w:r w:rsidRPr="009136E3">
        <w:rPr>
          <w:rFonts w:asciiTheme="majorHAnsi" w:eastAsia="Times New Roman" w:hAnsiTheme="majorHAnsi" w:cs="Arial"/>
          <w:color w:val="FF0000"/>
          <w:szCs w:val="20"/>
          <w:lang w:val="es-MX"/>
        </w:rPr>
        <w:t>[</w:t>
      </w:r>
      <w:r w:rsidR="003B1132">
        <w:rPr>
          <w:rFonts w:asciiTheme="majorHAnsi" w:eastAsia="Times New Roman" w:hAnsiTheme="majorHAnsi" w:cs="Arial"/>
          <w:color w:val="FF0000"/>
          <w:szCs w:val="20"/>
          <w:lang w:val="es-MX"/>
        </w:rPr>
        <w:t xml:space="preserve">Incluir </w:t>
      </w:r>
      <w:r w:rsidR="002679EB">
        <w:rPr>
          <w:rFonts w:asciiTheme="majorHAnsi" w:eastAsia="Times New Roman" w:hAnsiTheme="majorHAnsi" w:cs="Arial"/>
          <w:color w:val="FF0000"/>
          <w:szCs w:val="20"/>
          <w:lang w:val="es-MX"/>
        </w:rPr>
        <w:t xml:space="preserve">detalle de los </w:t>
      </w:r>
      <w:r w:rsidR="003B1132">
        <w:rPr>
          <w:rFonts w:asciiTheme="majorHAnsi" w:eastAsia="Times New Roman" w:hAnsiTheme="majorHAnsi" w:cs="Arial"/>
          <w:color w:val="FF0000"/>
          <w:szCs w:val="20"/>
          <w:lang w:val="es-MX"/>
        </w:rPr>
        <w:t>ajustes</w:t>
      </w:r>
      <w:r w:rsidR="002679EB">
        <w:rPr>
          <w:rFonts w:asciiTheme="majorHAnsi" w:eastAsia="Times New Roman" w:hAnsiTheme="majorHAnsi" w:cs="Arial"/>
          <w:color w:val="FF0000"/>
          <w:szCs w:val="20"/>
          <w:lang w:val="es-MX"/>
        </w:rPr>
        <w:t xml:space="preserve"> identificados, indicando si se registraron o no]</w:t>
      </w:r>
    </w:p>
    <w:p w14:paraId="1FE4FA17" w14:textId="2E5AFB34" w:rsidR="002679EB" w:rsidRDefault="002679EB" w:rsidP="002679EB">
      <w:pPr>
        <w:pStyle w:val="ListParagraph"/>
        <w:rPr>
          <w:rFonts w:asciiTheme="majorHAnsi" w:eastAsia="Times New Roman" w:hAnsiTheme="majorHAnsi" w:cs="Arial"/>
          <w:color w:val="FF0000"/>
          <w:szCs w:val="20"/>
          <w:lang w:val="es-MX"/>
        </w:rPr>
      </w:pPr>
    </w:p>
    <w:p w14:paraId="7363D23A" w14:textId="77777777" w:rsidR="002679EB" w:rsidRPr="002679EB" w:rsidRDefault="002679EB" w:rsidP="002679EB">
      <w:pPr>
        <w:pStyle w:val="ListParagraph"/>
        <w:rPr>
          <w:rFonts w:asciiTheme="majorHAnsi" w:eastAsia="Times New Roman" w:hAnsiTheme="majorHAnsi" w:cs="Arial"/>
          <w:color w:val="FF0000"/>
          <w:szCs w:val="20"/>
          <w:lang w:val="es-MX"/>
        </w:rPr>
      </w:pPr>
    </w:p>
    <w:p w14:paraId="77DA2918" w14:textId="248B9409" w:rsidR="00C169B2" w:rsidRDefault="00C169B2" w:rsidP="00C169B2">
      <w:pPr>
        <w:pStyle w:val="ListParagraph"/>
        <w:numPr>
          <w:ilvl w:val="0"/>
          <w:numId w:val="1"/>
        </w:numPr>
        <w:rPr>
          <w:rFonts w:asciiTheme="majorHAnsi" w:hAnsiTheme="majorHAnsi" w:cs="Arial"/>
          <w:color w:val="2F2F2F"/>
          <w:szCs w:val="20"/>
          <w:lang w:val="es-MX"/>
        </w:rPr>
      </w:pPr>
      <w:r>
        <w:rPr>
          <w:rFonts w:asciiTheme="majorHAnsi" w:hAnsiTheme="majorHAnsi" w:cs="Arial"/>
          <w:color w:val="2F2F2F"/>
          <w:szCs w:val="20"/>
          <w:lang w:val="es-MX"/>
        </w:rPr>
        <w:t>Durante nuestra auditoría llevamos a cabo las siguientes comunicaciones:</w:t>
      </w:r>
    </w:p>
    <w:p w14:paraId="076781BF" w14:textId="77777777" w:rsidR="00C169B2" w:rsidRPr="00B95B56" w:rsidRDefault="00C169B2" w:rsidP="00C169B2">
      <w:pPr>
        <w:pStyle w:val="ListParagraph"/>
        <w:rPr>
          <w:rFonts w:asciiTheme="majorHAnsi" w:hAnsiTheme="majorHAnsi" w:cs="Arial"/>
          <w:color w:val="FF0000"/>
          <w:szCs w:val="20"/>
          <w:lang w:val="es-MX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72"/>
        <w:gridCol w:w="1799"/>
        <w:gridCol w:w="1983"/>
        <w:gridCol w:w="2805"/>
      </w:tblGrid>
      <w:tr w:rsidR="002679EB" w14:paraId="34ADDB75" w14:textId="77777777" w:rsidTr="002679EB">
        <w:tc>
          <w:tcPr>
            <w:tcW w:w="1872" w:type="dxa"/>
          </w:tcPr>
          <w:p w14:paraId="28E931F6" w14:textId="77777777" w:rsidR="002679EB" w:rsidRDefault="002679EB" w:rsidP="0060319D">
            <w:pPr>
              <w:pStyle w:val="ListParagraph"/>
              <w:ind w:left="0"/>
              <w:jc w:val="center"/>
              <w:rPr>
                <w:rFonts w:asciiTheme="majorHAnsi" w:hAnsiTheme="majorHAnsi" w:cs="Arial"/>
                <w:color w:val="2F2F2F"/>
                <w:szCs w:val="20"/>
                <w:lang w:val="es-MX"/>
              </w:rPr>
            </w:pPr>
            <w:r>
              <w:rPr>
                <w:rFonts w:asciiTheme="majorHAnsi" w:hAnsiTheme="majorHAnsi" w:cs="Arial"/>
                <w:color w:val="2F2F2F"/>
                <w:szCs w:val="20"/>
                <w:lang w:val="es-MX"/>
              </w:rPr>
              <w:t>Fecha de la comunicación</w:t>
            </w:r>
          </w:p>
        </w:tc>
        <w:tc>
          <w:tcPr>
            <w:tcW w:w="1799" w:type="dxa"/>
          </w:tcPr>
          <w:p w14:paraId="152E7F57" w14:textId="77777777" w:rsidR="002679EB" w:rsidRDefault="002679EB" w:rsidP="0060319D">
            <w:pPr>
              <w:pStyle w:val="ListParagraph"/>
              <w:ind w:left="0"/>
              <w:jc w:val="center"/>
              <w:rPr>
                <w:rFonts w:asciiTheme="majorHAnsi" w:hAnsiTheme="majorHAnsi" w:cs="Arial"/>
                <w:color w:val="2F2F2F"/>
                <w:szCs w:val="20"/>
                <w:lang w:val="es-MX"/>
              </w:rPr>
            </w:pPr>
            <w:r>
              <w:rPr>
                <w:rFonts w:asciiTheme="majorHAnsi" w:hAnsiTheme="majorHAnsi" w:cs="Arial"/>
                <w:color w:val="2F2F2F"/>
                <w:szCs w:val="20"/>
                <w:lang w:val="es-MX"/>
              </w:rPr>
              <w:t>A quién se dirigió</w:t>
            </w:r>
          </w:p>
        </w:tc>
        <w:tc>
          <w:tcPr>
            <w:tcW w:w="1983" w:type="dxa"/>
          </w:tcPr>
          <w:p w14:paraId="33D7DF55" w14:textId="77777777" w:rsidR="002679EB" w:rsidRDefault="002679EB" w:rsidP="0060319D">
            <w:pPr>
              <w:pStyle w:val="ListParagraph"/>
              <w:ind w:left="0"/>
              <w:jc w:val="center"/>
              <w:rPr>
                <w:rFonts w:asciiTheme="majorHAnsi" w:hAnsiTheme="majorHAnsi" w:cs="Arial"/>
                <w:color w:val="2F2F2F"/>
                <w:szCs w:val="20"/>
                <w:lang w:val="es-MX"/>
              </w:rPr>
            </w:pPr>
            <w:r>
              <w:rPr>
                <w:rFonts w:asciiTheme="majorHAnsi" w:hAnsiTheme="majorHAnsi" w:cs="Arial"/>
                <w:color w:val="2F2F2F"/>
                <w:szCs w:val="20"/>
                <w:lang w:val="es-MX"/>
              </w:rPr>
              <w:t>Naturaleza y alcance</w:t>
            </w:r>
          </w:p>
        </w:tc>
        <w:tc>
          <w:tcPr>
            <w:tcW w:w="2805" w:type="dxa"/>
          </w:tcPr>
          <w:p w14:paraId="374A394D" w14:textId="558A0C19" w:rsidR="002679EB" w:rsidRDefault="002679EB" w:rsidP="0060319D">
            <w:pPr>
              <w:pStyle w:val="ListParagraph"/>
              <w:ind w:left="0"/>
              <w:jc w:val="center"/>
              <w:rPr>
                <w:rFonts w:asciiTheme="majorHAnsi" w:hAnsiTheme="majorHAnsi" w:cs="Arial"/>
                <w:color w:val="2F2F2F"/>
                <w:szCs w:val="20"/>
                <w:lang w:val="es-MX"/>
              </w:rPr>
            </w:pPr>
            <w:r>
              <w:rPr>
                <w:rFonts w:asciiTheme="majorHAnsi" w:hAnsiTheme="majorHAnsi" w:cs="Arial"/>
                <w:color w:val="2F2F2F"/>
                <w:szCs w:val="20"/>
                <w:lang w:val="es-MX"/>
              </w:rPr>
              <w:t>Acuerdos y conclusiones relevantes</w:t>
            </w:r>
          </w:p>
        </w:tc>
      </w:tr>
      <w:tr w:rsidR="002679EB" w:rsidRPr="00F07B98" w14:paraId="38502044" w14:textId="77777777" w:rsidTr="002679EB">
        <w:tc>
          <w:tcPr>
            <w:tcW w:w="1872" w:type="dxa"/>
          </w:tcPr>
          <w:p w14:paraId="0CC8E210" w14:textId="77777777" w:rsidR="002679EB" w:rsidRDefault="002679EB" w:rsidP="00101EF6">
            <w:pPr>
              <w:pStyle w:val="ListParagraph"/>
              <w:ind w:left="0"/>
              <w:rPr>
                <w:rFonts w:asciiTheme="majorHAnsi" w:hAnsiTheme="majorHAnsi" w:cs="Arial"/>
                <w:color w:val="2F2F2F"/>
                <w:szCs w:val="20"/>
                <w:lang w:val="es-MX"/>
              </w:rPr>
            </w:pPr>
          </w:p>
        </w:tc>
        <w:tc>
          <w:tcPr>
            <w:tcW w:w="1799" w:type="dxa"/>
          </w:tcPr>
          <w:p w14:paraId="11952907" w14:textId="77777777" w:rsidR="002679EB" w:rsidRDefault="002679EB" w:rsidP="00101EF6">
            <w:pPr>
              <w:pStyle w:val="ListParagraph"/>
              <w:ind w:left="0"/>
              <w:rPr>
                <w:rFonts w:asciiTheme="majorHAnsi" w:hAnsiTheme="majorHAnsi" w:cs="Arial"/>
                <w:color w:val="2F2F2F"/>
                <w:szCs w:val="20"/>
                <w:lang w:val="es-MX"/>
              </w:rPr>
            </w:pPr>
            <w:r>
              <w:rPr>
                <w:rFonts w:asciiTheme="majorHAnsi" w:hAnsiTheme="majorHAnsi" w:cs="Arial"/>
                <w:color w:val="2F2F2F"/>
                <w:szCs w:val="20"/>
                <w:lang w:val="es-MX"/>
              </w:rPr>
              <w:t>(Comité de Auditoría, Dirección General o equivalente, Consejo u órgano equivalente)</w:t>
            </w:r>
          </w:p>
        </w:tc>
        <w:tc>
          <w:tcPr>
            <w:tcW w:w="1983" w:type="dxa"/>
          </w:tcPr>
          <w:p w14:paraId="2253A146" w14:textId="77777777" w:rsidR="002679EB" w:rsidRDefault="002679EB" w:rsidP="00101EF6">
            <w:pPr>
              <w:pStyle w:val="ListParagraph"/>
              <w:ind w:left="0"/>
              <w:rPr>
                <w:rFonts w:asciiTheme="majorHAnsi" w:hAnsiTheme="majorHAnsi" w:cs="Arial"/>
                <w:color w:val="2F2F2F"/>
                <w:szCs w:val="20"/>
                <w:lang w:val="es-MX"/>
              </w:rPr>
            </w:pPr>
          </w:p>
        </w:tc>
        <w:tc>
          <w:tcPr>
            <w:tcW w:w="2805" w:type="dxa"/>
          </w:tcPr>
          <w:p w14:paraId="4C1EABDE" w14:textId="77777777" w:rsidR="002679EB" w:rsidRDefault="002679EB" w:rsidP="00101EF6">
            <w:pPr>
              <w:pStyle w:val="ListParagraph"/>
              <w:ind w:left="0"/>
              <w:rPr>
                <w:rFonts w:asciiTheme="majorHAnsi" w:hAnsiTheme="majorHAnsi" w:cs="Arial"/>
                <w:color w:val="2F2F2F"/>
                <w:szCs w:val="20"/>
                <w:lang w:val="es-MX"/>
              </w:rPr>
            </w:pPr>
          </w:p>
        </w:tc>
      </w:tr>
      <w:tr w:rsidR="002679EB" w:rsidRPr="00F07B98" w14:paraId="045726D1" w14:textId="77777777" w:rsidTr="002679EB">
        <w:tc>
          <w:tcPr>
            <w:tcW w:w="1872" w:type="dxa"/>
          </w:tcPr>
          <w:p w14:paraId="74F2B2A2" w14:textId="77777777" w:rsidR="002679EB" w:rsidRDefault="002679EB" w:rsidP="00101EF6">
            <w:pPr>
              <w:pStyle w:val="ListParagraph"/>
              <w:ind w:left="0"/>
              <w:rPr>
                <w:rFonts w:asciiTheme="majorHAnsi" w:hAnsiTheme="majorHAnsi" w:cs="Arial"/>
                <w:color w:val="2F2F2F"/>
                <w:szCs w:val="20"/>
                <w:lang w:val="es-MX"/>
              </w:rPr>
            </w:pPr>
          </w:p>
        </w:tc>
        <w:tc>
          <w:tcPr>
            <w:tcW w:w="1799" w:type="dxa"/>
          </w:tcPr>
          <w:p w14:paraId="1DBBDA34" w14:textId="77777777" w:rsidR="002679EB" w:rsidRDefault="002679EB" w:rsidP="00101EF6">
            <w:pPr>
              <w:pStyle w:val="ListParagraph"/>
              <w:ind w:left="0"/>
              <w:rPr>
                <w:rFonts w:asciiTheme="majorHAnsi" w:hAnsiTheme="majorHAnsi" w:cs="Arial"/>
                <w:color w:val="2F2F2F"/>
                <w:szCs w:val="20"/>
                <w:lang w:val="es-MX"/>
              </w:rPr>
            </w:pPr>
          </w:p>
        </w:tc>
        <w:tc>
          <w:tcPr>
            <w:tcW w:w="1983" w:type="dxa"/>
          </w:tcPr>
          <w:p w14:paraId="4AAEBF5A" w14:textId="77777777" w:rsidR="002679EB" w:rsidRDefault="002679EB" w:rsidP="00101EF6">
            <w:pPr>
              <w:pStyle w:val="ListParagraph"/>
              <w:ind w:left="0"/>
              <w:rPr>
                <w:rFonts w:asciiTheme="majorHAnsi" w:hAnsiTheme="majorHAnsi" w:cs="Arial"/>
                <w:color w:val="2F2F2F"/>
                <w:szCs w:val="20"/>
                <w:lang w:val="es-MX"/>
              </w:rPr>
            </w:pPr>
          </w:p>
        </w:tc>
        <w:tc>
          <w:tcPr>
            <w:tcW w:w="2805" w:type="dxa"/>
          </w:tcPr>
          <w:p w14:paraId="4F6E642E" w14:textId="77777777" w:rsidR="002679EB" w:rsidRDefault="002679EB" w:rsidP="00101EF6">
            <w:pPr>
              <w:pStyle w:val="ListParagraph"/>
              <w:ind w:left="0"/>
              <w:rPr>
                <w:rFonts w:asciiTheme="majorHAnsi" w:hAnsiTheme="majorHAnsi" w:cs="Arial"/>
                <w:color w:val="2F2F2F"/>
                <w:szCs w:val="20"/>
                <w:lang w:val="es-MX"/>
              </w:rPr>
            </w:pPr>
          </w:p>
        </w:tc>
      </w:tr>
      <w:tr w:rsidR="002679EB" w:rsidRPr="00F07B98" w14:paraId="43F0BFBD" w14:textId="77777777" w:rsidTr="002679EB">
        <w:tc>
          <w:tcPr>
            <w:tcW w:w="1872" w:type="dxa"/>
          </w:tcPr>
          <w:p w14:paraId="1E78C5FE" w14:textId="77777777" w:rsidR="002679EB" w:rsidRDefault="002679EB" w:rsidP="00101EF6">
            <w:pPr>
              <w:pStyle w:val="ListParagraph"/>
              <w:ind w:left="0"/>
              <w:rPr>
                <w:rFonts w:asciiTheme="majorHAnsi" w:hAnsiTheme="majorHAnsi" w:cs="Arial"/>
                <w:color w:val="2F2F2F"/>
                <w:szCs w:val="20"/>
                <w:lang w:val="es-MX"/>
              </w:rPr>
            </w:pPr>
          </w:p>
        </w:tc>
        <w:tc>
          <w:tcPr>
            <w:tcW w:w="1799" w:type="dxa"/>
          </w:tcPr>
          <w:p w14:paraId="1A505F3E" w14:textId="77777777" w:rsidR="002679EB" w:rsidRDefault="002679EB" w:rsidP="00101EF6">
            <w:pPr>
              <w:pStyle w:val="ListParagraph"/>
              <w:ind w:left="0"/>
              <w:rPr>
                <w:rFonts w:asciiTheme="majorHAnsi" w:hAnsiTheme="majorHAnsi" w:cs="Arial"/>
                <w:color w:val="2F2F2F"/>
                <w:szCs w:val="20"/>
                <w:lang w:val="es-MX"/>
              </w:rPr>
            </w:pPr>
          </w:p>
        </w:tc>
        <w:tc>
          <w:tcPr>
            <w:tcW w:w="1983" w:type="dxa"/>
          </w:tcPr>
          <w:p w14:paraId="18628952" w14:textId="77777777" w:rsidR="002679EB" w:rsidRDefault="002679EB" w:rsidP="00101EF6">
            <w:pPr>
              <w:pStyle w:val="ListParagraph"/>
              <w:ind w:left="0"/>
              <w:rPr>
                <w:rFonts w:asciiTheme="majorHAnsi" w:hAnsiTheme="majorHAnsi" w:cs="Arial"/>
                <w:color w:val="2F2F2F"/>
                <w:szCs w:val="20"/>
                <w:lang w:val="es-MX"/>
              </w:rPr>
            </w:pPr>
          </w:p>
        </w:tc>
        <w:tc>
          <w:tcPr>
            <w:tcW w:w="2805" w:type="dxa"/>
          </w:tcPr>
          <w:p w14:paraId="5744F0F0" w14:textId="77777777" w:rsidR="002679EB" w:rsidRDefault="002679EB" w:rsidP="00101EF6">
            <w:pPr>
              <w:pStyle w:val="ListParagraph"/>
              <w:ind w:left="0"/>
              <w:rPr>
                <w:rFonts w:asciiTheme="majorHAnsi" w:hAnsiTheme="majorHAnsi" w:cs="Arial"/>
                <w:color w:val="2F2F2F"/>
                <w:szCs w:val="20"/>
                <w:lang w:val="es-MX"/>
              </w:rPr>
            </w:pPr>
          </w:p>
        </w:tc>
      </w:tr>
      <w:tr w:rsidR="002679EB" w:rsidRPr="00F07B98" w14:paraId="4B9FBCDF" w14:textId="77777777" w:rsidTr="002679EB">
        <w:tc>
          <w:tcPr>
            <w:tcW w:w="1872" w:type="dxa"/>
          </w:tcPr>
          <w:p w14:paraId="05F8871C" w14:textId="77777777" w:rsidR="002679EB" w:rsidRDefault="002679EB" w:rsidP="00101EF6">
            <w:pPr>
              <w:pStyle w:val="ListParagraph"/>
              <w:ind w:left="0"/>
              <w:rPr>
                <w:rFonts w:asciiTheme="majorHAnsi" w:hAnsiTheme="majorHAnsi" w:cs="Arial"/>
                <w:color w:val="2F2F2F"/>
                <w:szCs w:val="20"/>
                <w:lang w:val="es-MX"/>
              </w:rPr>
            </w:pPr>
          </w:p>
        </w:tc>
        <w:tc>
          <w:tcPr>
            <w:tcW w:w="1799" w:type="dxa"/>
          </w:tcPr>
          <w:p w14:paraId="2A6401A8" w14:textId="77777777" w:rsidR="002679EB" w:rsidRDefault="002679EB" w:rsidP="00101EF6">
            <w:pPr>
              <w:pStyle w:val="ListParagraph"/>
              <w:ind w:left="0"/>
              <w:rPr>
                <w:rFonts w:asciiTheme="majorHAnsi" w:hAnsiTheme="majorHAnsi" w:cs="Arial"/>
                <w:color w:val="2F2F2F"/>
                <w:szCs w:val="20"/>
                <w:lang w:val="es-MX"/>
              </w:rPr>
            </w:pPr>
          </w:p>
        </w:tc>
        <w:tc>
          <w:tcPr>
            <w:tcW w:w="1983" w:type="dxa"/>
          </w:tcPr>
          <w:p w14:paraId="59A0649E" w14:textId="77777777" w:rsidR="002679EB" w:rsidRDefault="002679EB" w:rsidP="00101EF6">
            <w:pPr>
              <w:pStyle w:val="ListParagraph"/>
              <w:ind w:left="0"/>
              <w:rPr>
                <w:rFonts w:asciiTheme="majorHAnsi" w:hAnsiTheme="majorHAnsi" w:cs="Arial"/>
                <w:color w:val="2F2F2F"/>
                <w:szCs w:val="20"/>
                <w:lang w:val="es-MX"/>
              </w:rPr>
            </w:pPr>
          </w:p>
        </w:tc>
        <w:tc>
          <w:tcPr>
            <w:tcW w:w="2805" w:type="dxa"/>
          </w:tcPr>
          <w:p w14:paraId="38CC30ED" w14:textId="77777777" w:rsidR="002679EB" w:rsidRDefault="002679EB" w:rsidP="00101EF6">
            <w:pPr>
              <w:pStyle w:val="ListParagraph"/>
              <w:ind w:left="0"/>
              <w:rPr>
                <w:rFonts w:asciiTheme="majorHAnsi" w:hAnsiTheme="majorHAnsi" w:cs="Arial"/>
                <w:color w:val="2F2F2F"/>
                <w:szCs w:val="20"/>
                <w:lang w:val="es-MX"/>
              </w:rPr>
            </w:pPr>
          </w:p>
        </w:tc>
      </w:tr>
      <w:tr w:rsidR="002679EB" w:rsidRPr="00F07B98" w14:paraId="4EA7C84C" w14:textId="77777777" w:rsidTr="002679EB">
        <w:tc>
          <w:tcPr>
            <w:tcW w:w="1872" w:type="dxa"/>
          </w:tcPr>
          <w:p w14:paraId="4A1D890F" w14:textId="77777777" w:rsidR="002679EB" w:rsidRDefault="002679EB" w:rsidP="00101EF6">
            <w:pPr>
              <w:pStyle w:val="ListParagraph"/>
              <w:ind w:left="0"/>
              <w:rPr>
                <w:rFonts w:asciiTheme="majorHAnsi" w:hAnsiTheme="majorHAnsi" w:cs="Arial"/>
                <w:color w:val="2F2F2F"/>
                <w:szCs w:val="20"/>
                <w:lang w:val="es-MX"/>
              </w:rPr>
            </w:pPr>
          </w:p>
        </w:tc>
        <w:tc>
          <w:tcPr>
            <w:tcW w:w="1799" w:type="dxa"/>
          </w:tcPr>
          <w:p w14:paraId="6A1FDA51" w14:textId="77777777" w:rsidR="002679EB" w:rsidRDefault="002679EB" w:rsidP="00101EF6">
            <w:pPr>
              <w:pStyle w:val="ListParagraph"/>
              <w:ind w:left="0"/>
              <w:rPr>
                <w:rFonts w:asciiTheme="majorHAnsi" w:hAnsiTheme="majorHAnsi" w:cs="Arial"/>
                <w:color w:val="2F2F2F"/>
                <w:szCs w:val="20"/>
                <w:lang w:val="es-MX"/>
              </w:rPr>
            </w:pPr>
          </w:p>
        </w:tc>
        <w:tc>
          <w:tcPr>
            <w:tcW w:w="1983" w:type="dxa"/>
          </w:tcPr>
          <w:p w14:paraId="63073568" w14:textId="77777777" w:rsidR="002679EB" w:rsidRDefault="002679EB" w:rsidP="00101EF6">
            <w:pPr>
              <w:pStyle w:val="ListParagraph"/>
              <w:ind w:left="0"/>
              <w:rPr>
                <w:rFonts w:asciiTheme="majorHAnsi" w:hAnsiTheme="majorHAnsi" w:cs="Arial"/>
                <w:color w:val="2F2F2F"/>
                <w:szCs w:val="20"/>
                <w:lang w:val="es-MX"/>
              </w:rPr>
            </w:pPr>
          </w:p>
        </w:tc>
        <w:tc>
          <w:tcPr>
            <w:tcW w:w="2805" w:type="dxa"/>
          </w:tcPr>
          <w:p w14:paraId="50862B0A" w14:textId="77777777" w:rsidR="002679EB" w:rsidRDefault="002679EB" w:rsidP="00101EF6">
            <w:pPr>
              <w:pStyle w:val="ListParagraph"/>
              <w:ind w:left="0"/>
              <w:rPr>
                <w:rFonts w:asciiTheme="majorHAnsi" w:hAnsiTheme="majorHAnsi" w:cs="Arial"/>
                <w:color w:val="2F2F2F"/>
                <w:szCs w:val="20"/>
                <w:lang w:val="es-MX"/>
              </w:rPr>
            </w:pPr>
          </w:p>
        </w:tc>
      </w:tr>
      <w:tr w:rsidR="002679EB" w:rsidRPr="00F07B98" w14:paraId="42226DAE" w14:textId="77777777" w:rsidTr="002679EB">
        <w:tc>
          <w:tcPr>
            <w:tcW w:w="1872" w:type="dxa"/>
          </w:tcPr>
          <w:p w14:paraId="15BBF88F" w14:textId="77777777" w:rsidR="002679EB" w:rsidRDefault="002679EB" w:rsidP="00101EF6">
            <w:pPr>
              <w:pStyle w:val="ListParagraph"/>
              <w:ind w:left="0"/>
              <w:rPr>
                <w:rFonts w:asciiTheme="majorHAnsi" w:hAnsiTheme="majorHAnsi" w:cs="Arial"/>
                <w:color w:val="2F2F2F"/>
                <w:szCs w:val="20"/>
                <w:lang w:val="es-MX"/>
              </w:rPr>
            </w:pPr>
          </w:p>
        </w:tc>
        <w:tc>
          <w:tcPr>
            <w:tcW w:w="1799" w:type="dxa"/>
          </w:tcPr>
          <w:p w14:paraId="673B3D78" w14:textId="77777777" w:rsidR="002679EB" w:rsidRDefault="002679EB" w:rsidP="00101EF6">
            <w:pPr>
              <w:pStyle w:val="ListParagraph"/>
              <w:ind w:left="0"/>
              <w:rPr>
                <w:rFonts w:asciiTheme="majorHAnsi" w:hAnsiTheme="majorHAnsi" w:cs="Arial"/>
                <w:color w:val="2F2F2F"/>
                <w:szCs w:val="20"/>
                <w:lang w:val="es-MX"/>
              </w:rPr>
            </w:pPr>
          </w:p>
        </w:tc>
        <w:tc>
          <w:tcPr>
            <w:tcW w:w="1983" w:type="dxa"/>
          </w:tcPr>
          <w:p w14:paraId="66B21549" w14:textId="77777777" w:rsidR="002679EB" w:rsidRDefault="002679EB" w:rsidP="00101EF6">
            <w:pPr>
              <w:pStyle w:val="ListParagraph"/>
              <w:ind w:left="0"/>
              <w:rPr>
                <w:rFonts w:asciiTheme="majorHAnsi" w:hAnsiTheme="majorHAnsi" w:cs="Arial"/>
                <w:color w:val="2F2F2F"/>
                <w:szCs w:val="20"/>
                <w:lang w:val="es-MX"/>
              </w:rPr>
            </w:pPr>
          </w:p>
        </w:tc>
        <w:tc>
          <w:tcPr>
            <w:tcW w:w="2805" w:type="dxa"/>
          </w:tcPr>
          <w:p w14:paraId="702B82E3" w14:textId="77777777" w:rsidR="002679EB" w:rsidRDefault="002679EB" w:rsidP="00101EF6">
            <w:pPr>
              <w:pStyle w:val="ListParagraph"/>
              <w:ind w:left="0"/>
              <w:rPr>
                <w:rFonts w:asciiTheme="majorHAnsi" w:hAnsiTheme="majorHAnsi" w:cs="Arial"/>
                <w:color w:val="2F2F2F"/>
                <w:szCs w:val="20"/>
                <w:lang w:val="es-MX"/>
              </w:rPr>
            </w:pPr>
          </w:p>
        </w:tc>
      </w:tr>
      <w:tr w:rsidR="002679EB" w:rsidRPr="00F07B98" w14:paraId="203B530F" w14:textId="77777777" w:rsidTr="002679EB">
        <w:tc>
          <w:tcPr>
            <w:tcW w:w="1872" w:type="dxa"/>
          </w:tcPr>
          <w:p w14:paraId="3DD6799D" w14:textId="77777777" w:rsidR="002679EB" w:rsidRDefault="002679EB" w:rsidP="00101EF6">
            <w:pPr>
              <w:pStyle w:val="ListParagraph"/>
              <w:ind w:left="0"/>
              <w:rPr>
                <w:rFonts w:asciiTheme="majorHAnsi" w:hAnsiTheme="majorHAnsi" w:cs="Arial"/>
                <w:color w:val="2F2F2F"/>
                <w:szCs w:val="20"/>
                <w:lang w:val="es-MX"/>
              </w:rPr>
            </w:pPr>
          </w:p>
        </w:tc>
        <w:tc>
          <w:tcPr>
            <w:tcW w:w="1799" w:type="dxa"/>
          </w:tcPr>
          <w:p w14:paraId="680447DC" w14:textId="77777777" w:rsidR="002679EB" w:rsidRDefault="002679EB" w:rsidP="00101EF6">
            <w:pPr>
              <w:pStyle w:val="ListParagraph"/>
              <w:ind w:left="0"/>
              <w:rPr>
                <w:rFonts w:asciiTheme="majorHAnsi" w:hAnsiTheme="majorHAnsi" w:cs="Arial"/>
                <w:color w:val="2F2F2F"/>
                <w:szCs w:val="20"/>
                <w:lang w:val="es-MX"/>
              </w:rPr>
            </w:pPr>
          </w:p>
        </w:tc>
        <w:tc>
          <w:tcPr>
            <w:tcW w:w="1983" w:type="dxa"/>
          </w:tcPr>
          <w:p w14:paraId="0745BC3C" w14:textId="77777777" w:rsidR="002679EB" w:rsidRDefault="002679EB" w:rsidP="00101EF6">
            <w:pPr>
              <w:pStyle w:val="ListParagraph"/>
              <w:ind w:left="0"/>
              <w:rPr>
                <w:rFonts w:asciiTheme="majorHAnsi" w:hAnsiTheme="majorHAnsi" w:cs="Arial"/>
                <w:color w:val="2F2F2F"/>
                <w:szCs w:val="20"/>
                <w:lang w:val="es-MX"/>
              </w:rPr>
            </w:pPr>
          </w:p>
        </w:tc>
        <w:tc>
          <w:tcPr>
            <w:tcW w:w="2805" w:type="dxa"/>
          </w:tcPr>
          <w:p w14:paraId="25D34DD6" w14:textId="77777777" w:rsidR="002679EB" w:rsidRDefault="002679EB" w:rsidP="00101EF6">
            <w:pPr>
              <w:pStyle w:val="ListParagraph"/>
              <w:ind w:left="0"/>
              <w:rPr>
                <w:rFonts w:asciiTheme="majorHAnsi" w:hAnsiTheme="majorHAnsi" w:cs="Arial"/>
                <w:color w:val="2F2F2F"/>
                <w:szCs w:val="20"/>
                <w:lang w:val="es-MX"/>
              </w:rPr>
            </w:pPr>
          </w:p>
        </w:tc>
      </w:tr>
    </w:tbl>
    <w:p w14:paraId="1EEE3893" w14:textId="77777777" w:rsidR="00C169B2" w:rsidRDefault="00C169B2" w:rsidP="00C169B2">
      <w:pPr>
        <w:pStyle w:val="ListParagraph"/>
        <w:rPr>
          <w:rFonts w:asciiTheme="majorHAnsi" w:hAnsiTheme="majorHAnsi" w:cs="Arial"/>
          <w:color w:val="2F2F2F"/>
          <w:szCs w:val="20"/>
          <w:lang w:val="es-MX"/>
        </w:rPr>
      </w:pPr>
    </w:p>
    <w:p w14:paraId="358EF93F" w14:textId="77777777" w:rsidR="00B95B56" w:rsidRDefault="00B95B56" w:rsidP="00B95B56">
      <w:pPr>
        <w:pStyle w:val="ListParagraph"/>
        <w:rPr>
          <w:rFonts w:asciiTheme="majorHAnsi" w:hAnsiTheme="majorHAnsi" w:cs="Arial"/>
          <w:color w:val="2F2F2F"/>
          <w:szCs w:val="20"/>
          <w:lang w:val="es-MX"/>
        </w:rPr>
      </w:pPr>
    </w:p>
    <w:p w14:paraId="17169DF9" w14:textId="03085117" w:rsidR="005669D0" w:rsidRPr="00752B06" w:rsidRDefault="005669D0" w:rsidP="00752B06">
      <w:pPr>
        <w:spacing w:line="480" w:lineRule="auto"/>
        <w:rPr>
          <w:rFonts w:asciiTheme="majorHAnsi" w:hAnsiTheme="majorHAnsi" w:cs="Arial"/>
          <w:color w:val="2F2F2F"/>
          <w:szCs w:val="20"/>
          <w:lang w:val="es-MX"/>
        </w:rPr>
      </w:pPr>
    </w:p>
    <w:p w14:paraId="18D3E0DD" w14:textId="3EFDC51B" w:rsidR="00203F02" w:rsidRDefault="00203F02" w:rsidP="00203F02">
      <w:pPr>
        <w:tabs>
          <w:tab w:val="left" w:pos="6379"/>
        </w:tabs>
        <w:spacing w:line="240" w:lineRule="atLeast"/>
        <w:rPr>
          <w:rFonts w:eastAsia="Arial" w:cs="Arial"/>
          <w:color w:val="000000"/>
          <w:lang w:val="es-MX"/>
        </w:rPr>
      </w:pPr>
      <w:r>
        <w:rPr>
          <w:szCs w:val="20"/>
          <w:lang w:val="es-ES"/>
        </w:rPr>
        <w:t>La</w:t>
      </w:r>
      <w:r>
        <w:rPr>
          <w:szCs w:val="20"/>
          <w:lang w:val="es-MX"/>
        </w:rPr>
        <w:t xml:space="preserve"> presente información</w:t>
      </w:r>
      <w:r w:rsidRPr="0018703F">
        <w:rPr>
          <w:szCs w:val="20"/>
          <w:lang w:val="es-MX"/>
        </w:rPr>
        <w:t xml:space="preserve"> se emite pa</w:t>
      </w:r>
      <w:r w:rsidR="00BF77E1">
        <w:rPr>
          <w:szCs w:val="20"/>
          <w:lang w:val="es-MX"/>
        </w:rPr>
        <w:t xml:space="preserve">ra uso exclusivo del Comité </w:t>
      </w:r>
      <w:r w:rsidR="002C57DD">
        <w:rPr>
          <w:szCs w:val="20"/>
          <w:lang w:val="es-MX"/>
        </w:rPr>
        <w:t>de Auditoría</w:t>
      </w:r>
      <w:r w:rsidR="00BF77E1">
        <w:rPr>
          <w:szCs w:val="20"/>
          <w:lang w:val="es-MX"/>
        </w:rPr>
        <w:t xml:space="preserve"> de</w:t>
      </w:r>
      <w:r w:rsidRPr="0018703F">
        <w:rPr>
          <w:szCs w:val="20"/>
          <w:lang w:val="es-MX"/>
        </w:rPr>
        <w:t xml:space="preserve"> </w:t>
      </w:r>
      <w:r w:rsidR="00BF77E1">
        <w:rPr>
          <w:rFonts w:asciiTheme="majorHAnsi" w:eastAsia="Times New Roman" w:hAnsiTheme="majorHAnsi" w:cs="Arial"/>
          <w:color w:val="2F2F2F"/>
          <w:szCs w:val="20"/>
          <w:lang w:val="es-MX"/>
        </w:rPr>
        <w:t xml:space="preserve">la </w:t>
      </w:r>
      <w:r w:rsidR="00BF77E1" w:rsidRPr="00BF77E1">
        <w:rPr>
          <w:rFonts w:asciiTheme="majorHAnsi" w:eastAsia="Times New Roman" w:hAnsiTheme="majorHAnsi" w:cs="Arial"/>
          <w:color w:val="FF0000"/>
          <w:szCs w:val="20"/>
          <w:lang w:val="es-MX"/>
        </w:rPr>
        <w:t>[Emisora/Entidad]</w:t>
      </w:r>
      <w:r w:rsidR="00C169B2">
        <w:rPr>
          <w:rFonts w:asciiTheme="majorHAnsi" w:eastAsia="Times New Roman" w:hAnsiTheme="majorHAnsi" w:cs="Arial"/>
          <w:color w:val="FF0000"/>
          <w:szCs w:val="20"/>
          <w:lang w:val="es-MX"/>
        </w:rPr>
        <w:t>,</w:t>
      </w:r>
      <w:r w:rsidR="00BF77E1">
        <w:rPr>
          <w:rFonts w:asciiTheme="majorHAnsi" w:eastAsia="Times New Roman" w:hAnsiTheme="majorHAnsi" w:cs="Arial"/>
          <w:color w:val="FF0000"/>
          <w:szCs w:val="20"/>
          <w:lang w:val="es-MX"/>
        </w:rPr>
        <w:t xml:space="preserve"> </w:t>
      </w:r>
      <w:r w:rsidRPr="0018703F">
        <w:rPr>
          <w:szCs w:val="20"/>
          <w:lang w:val="es-MX"/>
        </w:rPr>
        <w:t>y</w:t>
      </w:r>
      <w:r w:rsidR="004A329F">
        <w:rPr>
          <w:szCs w:val="20"/>
          <w:lang w:val="es-MX"/>
        </w:rPr>
        <w:t xml:space="preserve"> para su presentación ante</w:t>
      </w:r>
      <w:r w:rsidRPr="0018703F">
        <w:rPr>
          <w:szCs w:val="20"/>
          <w:lang w:val="es-MX"/>
        </w:rPr>
        <w:t xml:space="preserve"> la Comisión, </w:t>
      </w:r>
      <w:r>
        <w:rPr>
          <w:szCs w:val="20"/>
          <w:lang w:val="es-MX"/>
        </w:rPr>
        <w:t>por lo que</w:t>
      </w:r>
      <w:r>
        <w:rPr>
          <w:rFonts w:eastAsia="Arial" w:cs="Arial"/>
          <w:color w:val="000000"/>
          <w:lang w:val="es-MX"/>
        </w:rPr>
        <w:t xml:space="preserve"> no debe ser distribuida o utilizada</w:t>
      </w:r>
      <w:r w:rsidRPr="002254AE">
        <w:rPr>
          <w:rFonts w:eastAsia="Arial" w:cs="Arial"/>
          <w:color w:val="000000"/>
          <w:lang w:val="es-MX"/>
        </w:rPr>
        <w:t xml:space="preserve"> por terceros para ningún otro propósito.</w:t>
      </w:r>
    </w:p>
    <w:p w14:paraId="136640F9" w14:textId="77777777" w:rsidR="00203F02" w:rsidRDefault="00203F02" w:rsidP="00203F02">
      <w:pPr>
        <w:pStyle w:val="DefaultText"/>
        <w:spacing w:line="240" w:lineRule="atLeast"/>
        <w:rPr>
          <w:rFonts w:ascii="Georgia" w:hAnsi="Georgia"/>
          <w:sz w:val="20"/>
          <w:szCs w:val="20"/>
          <w:lang w:val="es-MX"/>
        </w:rPr>
      </w:pPr>
    </w:p>
    <w:p w14:paraId="54D75D42" w14:textId="77777777" w:rsidR="00203F02" w:rsidRPr="0018703F" w:rsidRDefault="00203F02" w:rsidP="00203F02">
      <w:pPr>
        <w:pStyle w:val="DefaultText"/>
        <w:spacing w:line="240" w:lineRule="atLeast"/>
        <w:rPr>
          <w:rFonts w:ascii="Georgia" w:hAnsi="Georgia"/>
          <w:sz w:val="20"/>
          <w:szCs w:val="20"/>
          <w:lang w:val="es-MX"/>
        </w:rPr>
      </w:pPr>
    </w:p>
    <w:p w14:paraId="65218DC8" w14:textId="1DFE18ED" w:rsidR="00203F02" w:rsidRPr="0018703F" w:rsidRDefault="00752B06" w:rsidP="00203F02">
      <w:pPr>
        <w:pStyle w:val="DefaultText"/>
        <w:spacing w:line="240" w:lineRule="atLeast"/>
        <w:rPr>
          <w:rFonts w:ascii="Georgia" w:hAnsi="Georgia"/>
          <w:snapToGrid/>
          <w:sz w:val="20"/>
          <w:szCs w:val="20"/>
          <w:lang w:val="es-MX"/>
        </w:rPr>
      </w:pPr>
      <w:r>
        <w:rPr>
          <w:rFonts w:ascii="Georgia" w:hAnsi="Georgia"/>
          <w:snapToGrid/>
          <w:sz w:val="20"/>
          <w:szCs w:val="20"/>
          <w:lang w:val="es-MX"/>
        </w:rPr>
        <w:t>Nombre del despacho</w:t>
      </w:r>
      <w:r w:rsidR="00203F02" w:rsidRPr="0018703F">
        <w:rPr>
          <w:rFonts w:ascii="Georgia" w:hAnsi="Georgia"/>
          <w:snapToGrid/>
          <w:sz w:val="20"/>
          <w:szCs w:val="20"/>
          <w:lang w:val="es-MX"/>
        </w:rPr>
        <w:t>.</w:t>
      </w:r>
    </w:p>
    <w:p w14:paraId="53492592" w14:textId="77777777" w:rsidR="00203F02" w:rsidRDefault="00203F02" w:rsidP="00203F02">
      <w:pPr>
        <w:pStyle w:val="DefaultText"/>
        <w:spacing w:line="240" w:lineRule="atLeast"/>
        <w:rPr>
          <w:rFonts w:ascii="Georgia" w:hAnsi="Georgia"/>
          <w:snapToGrid/>
          <w:sz w:val="20"/>
          <w:szCs w:val="20"/>
          <w:lang w:val="es-MX"/>
        </w:rPr>
      </w:pPr>
    </w:p>
    <w:p w14:paraId="38332BCE" w14:textId="77777777" w:rsidR="00203F02" w:rsidRDefault="00203F02" w:rsidP="00203F02">
      <w:pPr>
        <w:pStyle w:val="DefaultText"/>
        <w:spacing w:line="240" w:lineRule="atLeast"/>
        <w:rPr>
          <w:rFonts w:ascii="Georgia" w:hAnsi="Georgia"/>
          <w:snapToGrid/>
          <w:sz w:val="20"/>
          <w:szCs w:val="20"/>
          <w:lang w:val="es-MX"/>
        </w:rPr>
      </w:pPr>
    </w:p>
    <w:p w14:paraId="1E24488B" w14:textId="77777777" w:rsidR="00203F02" w:rsidRPr="001A6D52" w:rsidRDefault="00203F02" w:rsidP="00203F02">
      <w:pPr>
        <w:pStyle w:val="DefaultText"/>
        <w:spacing w:line="240" w:lineRule="atLeast"/>
        <w:outlineLvl w:val="0"/>
        <w:rPr>
          <w:rFonts w:ascii="Georgia" w:hAnsi="Georgia"/>
          <w:sz w:val="20"/>
          <w:szCs w:val="20"/>
          <w:lang w:val="es-MX"/>
        </w:rPr>
      </w:pPr>
      <w:r w:rsidRPr="001A6D52">
        <w:rPr>
          <w:rFonts w:ascii="Georgia" w:hAnsi="Georgia"/>
          <w:sz w:val="20"/>
          <w:szCs w:val="20"/>
          <w:lang w:val="es-MX"/>
        </w:rPr>
        <w:t xml:space="preserve">C.P.C. </w:t>
      </w:r>
      <w:r w:rsidRPr="00562EEE">
        <w:rPr>
          <w:rFonts w:ascii="Georgia" w:hAnsi="Georgia"/>
          <w:color w:val="FF0000"/>
          <w:sz w:val="20"/>
          <w:szCs w:val="20"/>
          <w:lang w:val="es-MX"/>
        </w:rPr>
        <w:t>Nombre del Socio</w:t>
      </w:r>
    </w:p>
    <w:p w14:paraId="70FFB3A4" w14:textId="77777777" w:rsidR="00203F02" w:rsidRDefault="00203F02" w:rsidP="00203F02">
      <w:pPr>
        <w:pStyle w:val="DefaultText"/>
        <w:spacing w:line="240" w:lineRule="atLeast"/>
        <w:outlineLvl w:val="0"/>
        <w:rPr>
          <w:rFonts w:ascii="Georgia" w:hAnsi="Georgia"/>
          <w:sz w:val="20"/>
          <w:szCs w:val="20"/>
          <w:lang w:val="es-MX"/>
        </w:rPr>
      </w:pPr>
      <w:r w:rsidRPr="00C2404D">
        <w:rPr>
          <w:rFonts w:ascii="Georgia" w:hAnsi="Georgia"/>
          <w:sz w:val="20"/>
          <w:szCs w:val="20"/>
          <w:lang w:val="es-MX"/>
        </w:rPr>
        <w:t>Socio de Auditoría</w:t>
      </w:r>
    </w:p>
    <w:p w14:paraId="59B70A4F" w14:textId="77777777" w:rsidR="007402A7" w:rsidRPr="007402A7" w:rsidRDefault="007402A7" w:rsidP="007402A7">
      <w:pPr>
        <w:pStyle w:val="DefaultText"/>
        <w:spacing w:line="240" w:lineRule="atLeast"/>
        <w:rPr>
          <w:rFonts w:ascii="Georgia" w:hAnsi="Georgia"/>
          <w:sz w:val="20"/>
          <w:lang w:val="es-MX"/>
        </w:rPr>
      </w:pPr>
    </w:p>
    <w:p w14:paraId="5E136305" w14:textId="6BD3F8A7" w:rsidR="007402A7" w:rsidRDefault="00203F02" w:rsidP="007402A7">
      <w:pPr>
        <w:spacing w:line="240" w:lineRule="atLeast"/>
        <w:rPr>
          <w:rFonts w:eastAsia="Arial" w:cs="Arial"/>
          <w:szCs w:val="20"/>
          <w:lang w:val="es-ES"/>
        </w:rPr>
      </w:pPr>
      <w:r>
        <w:rPr>
          <w:rFonts w:eastAsia="Arial" w:cs="Arial"/>
          <w:szCs w:val="20"/>
          <w:lang w:val="es-ES"/>
        </w:rPr>
        <w:t>[Lugar y fecha]</w:t>
      </w:r>
    </w:p>
    <w:p w14:paraId="28CAAD5B" w14:textId="5C0114E4" w:rsidR="007402A7" w:rsidRDefault="007402A7" w:rsidP="007402A7">
      <w:pPr>
        <w:spacing w:after="101"/>
        <w:jc w:val="both"/>
        <w:rPr>
          <w:rFonts w:asciiTheme="majorHAnsi" w:eastAsia="Times New Roman" w:hAnsiTheme="majorHAnsi" w:cs="Arial"/>
          <w:color w:val="2F2F2F"/>
          <w:szCs w:val="20"/>
          <w:lang w:val="es-ES"/>
        </w:rPr>
      </w:pPr>
    </w:p>
    <w:p w14:paraId="308B59AD" w14:textId="6CFC1C6F" w:rsidR="001E6E32" w:rsidRDefault="001E6E32">
      <w:pPr>
        <w:rPr>
          <w:rFonts w:asciiTheme="majorHAnsi" w:eastAsia="Times New Roman" w:hAnsiTheme="majorHAnsi" w:cs="Arial"/>
          <w:color w:val="2F2F2F"/>
          <w:szCs w:val="20"/>
          <w:lang w:val="es-ES"/>
        </w:rPr>
      </w:pPr>
      <w:r>
        <w:rPr>
          <w:rFonts w:asciiTheme="majorHAnsi" w:eastAsia="Times New Roman" w:hAnsiTheme="majorHAnsi" w:cs="Arial"/>
          <w:color w:val="2F2F2F"/>
          <w:szCs w:val="20"/>
          <w:lang w:val="es-ES"/>
        </w:rPr>
        <w:br w:type="page"/>
      </w:r>
    </w:p>
    <w:p w14:paraId="1EDBBF52" w14:textId="77777777" w:rsidR="001E6E32" w:rsidRPr="001A1F61" w:rsidRDefault="001E6E32" w:rsidP="007402A7">
      <w:pPr>
        <w:spacing w:after="101"/>
        <w:jc w:val="both"/>
        <w:rPr>
          <w:rFonts w:asciiTheme="majorHAnsi" w:eastAsia="Times New Roman" w:hAnsiTheme="majorHAnsi" w:cs="Arial"/>
          <w:color w:val="2F2F2F"/>
          <w:szCs w:val="20"/>
          <w:lang w:val="es-ES"/>
        </w:rPr>
      </w:pPr>
    </w:p>
    <w:p w14:paraId="02693D2D" w14:textId="40015DD8" w:rsidR="007402A7" w:rsidRPr="002679EB" w:rsidRDefault="00212137" w:rsidP="007402A7">
      <w:pPr>
        <w:rPr>
          <w:rFonts w:asciiTheme="majorHAnsi" w:eastAsia="Arial" w:hAnsiTheme="majorHAnsi" w:cs="Arial"/>
          <w:b/>
          <w:szCs w:val="20"/>
          <w:u w:val="single"/>
          <w:lang w:val="es-ES"/>
        </w:rPr>
      </w:pPr>
      <w:r w:rsidRPr="002679EB">
        <w:rPr>
          <w:rFonts w:asciiTheme="majorHAnsi" w:eastAsia="Arial" w:hAnsiTheme="majorHAnsi" w:cs="Arial"/>
          <w:b/>
          <w:szCs w:val="20"/>
          <w:u w:val="single"/>
          <w:lang w:val="es-ES"/>
        </w:rPr>
        <w:t>ANEXO I</w:t>
      </w:r>
    </w:p>
    <w:p w14:paraId="0F7A0CA1" w14:textId="21827931" w:rsidR="00212137" w:rsidRPr="002679EB" w:rsidRDefault="00212137" w:rsidP="007402A7">
      <w:pPr>
        <w:rPr>
          <w:rFonts w:asciiTheme="majorHAnsi" w:eastAsia="Arial" w:hAnsiTheme="majorHAnsi" w:cs="Arial"/>
          <w:szCs w:val="20"/>
          <w:lang w:val="es-ES"/>
        </w:rPr>
      </w:pPr>
    </w:p>
    <w:p w14:paraId="25700B4B" w14:textId="44D94677" w:rsidR="00212137" w:rsidRPr="002679EB" w:rsidRDefault="009E1469" w:rsidP="007402A7">
      <w:pPr>
        <w:rPr>
          <w:rFonts w:asciiTheme="majorHAnsi" w:eastAsia="Arial" w:hAnsiTheme="majorHAnsi" w:cs="Arial"/>
          <w:szCs w:val="20"/>
          <w:lang w:val="es-ES"/>
        </w:rPr>
      </w:pPr>
      <w:r w:rsidRPr="002679EB">
        <w:rPr>
          <w:rFonts w:asciiTheme="majorHAnsi" w:hAnsiTheme="majorHAnsi" w:cs="Georgia"/>
          <w:color w:val="000000"/>
          <w:szCs w:val="20"/>
          <w:lang w:val="es-MX"/>
        </w:rPr>
        <w:t xml:space="preserve">A </w:t>
      </w:r>
      <w:r w:rsidR="002679EB" w:rsidRPr="002679EB">
        <w:rPr>
          <w:rFonts w:asciiTheme="majorHAnsi" w:hAnsiTheme="majorHAnsi" w:cs="Georgia"/>
          <w:color w:val="000000"/>
          <w:szCs w:val="20"/>
          <w:lang w:val="es-MX"/>
        </w:rPr>
        <w:t>continuación,</w:t>
      </w:r>
      <w:r w:rsidRPr="002679EB">
        <w:rPr>
          <w:rFonts w:asciiTheme="majorHAnsi" w:hAnsiTheme="majorHAnsi" w:cs="Georgia"/>
          <w:color w:val="000000"/>
          <w:szCs w:val="20"/>
          <w:lang w:val="es-MX"/>
        </w:rPr>
        <w:t xml:space="preserve"> se presenta, l</w:t>
      </w:r>
      <w:r w:rsidRPr="002679EB">
        <w:rPr>
          <w:rFonts w:asciiTheme="majorHAnsi" w:hAnsiTheme="majorHAnsi"/>
          <w:color w:val="000000" w:themeColor="text1"/>
          <w:szCs w:val="20"/>
          <w:lang w:val="es-MX"/>
        </w:rPr>
        <w:t>a descripción de la naturaleza, alcance y oportunidad de los procedimientos realizados en la auditoría externa:</w:t>
      </w:r>
    </w:p>
    <w:p w14:paraId="246DD878" w14:textId="77777777" w:rsidR="000B1A41" w:rsidRPr="002679EB" w:rsidRDefault="000B1A41" w:rsidP="000B1A41">
      <w:pPr>
        <w:pStyle w:val="ListParagraph"/>
        <w:shd w:val="clear" w:color="auto" w:fill="FFFFFF"/>
        <w:spacing w:after="101"/>
        <w:rPr>
          <w:rFonts w:asciiTheme="majorHAnsi" w:eastAsia="Times New Roman" w:hAnsiTheme="majorHAnsi" w:cs="Arial"/>
          <w:color w:val="2F2F2F"/>
          <w:szCs w:val="20"/>
          <w:lang w:val="es-MX"/>
        </w:rPr>
      </w:pPr>
    </w:p>
    <w:p w14:paraId="6F757BCE" w14:textId="77C75322" w:rsidR="009E1469" w:rsidRPr="002679EB" w:rsidRDefault="009E1469" w:rsidP="000B1A41">
      <w:pPr>
        <w:pStyle w:val="ListParagraph"/>
        <w:numPr>
          <w:ilvl w:val="0"/>
          <w:numId w:val="37"/>
        </w:numPr>
        <w:shd w:val="clear" w:color="auto" w:fill="FFFFFF"/>
        <w:spacing w:after="101"/>
        <w:rPr>
          <w:rFonts w:asciiTheme="majorHAnsi" w:eastAsia="Times New Roman" w:hAnsiTheme="majorHAnsi" w:cs="Arial"/>
          <w:color w:val="2F2F2F"/>
          <w:szCs w:val="20"/>
          <w:lang w:val="es-MX"/>
        </w:rPr>
      </w:pPr>
      <w:r w:rsidRPr="002679EB">
        <w:rPr>
          <w:rFonts w:asciiTheme="majorHAnsi" w:eastAsia="Times New Roman" w:hAnsiTheme="majorHAnsi" w:cs="Arial"/>
          <w:color w:val="2F2F2F"/>
          <w:szCs w:val="20"/>
          <w:lang w:val="es-MX"/>
        </w:rPr>
        <w:t>Los procesos significativos de la Entidad o Emisora son los siguientes:</w:t>
      </w:r>
    </w:p>
    <w:p w14:paraId="34CD3D02" w14:textId="40AA40BB" w:rsidR="009E1469" w:rsidRPr="002679EB" w:rsidRDefault="009E1469" w:rsidP="0060319D">
      <w:pPr>
        <w:pStyle w:val="ListParagraph"/>
        <w:shd w:val="clear" w:color="auto" w:fill="FFFFFF"/>
        <w:spacing w:after="101"/>
        <w:rPr>
          <w:rFonts w:asciiTheme="majorHAnsi" w:eastAsia="Times New Roman" w:hAnsiTheme="majorHAnsi" w:cs="Arial"/>
          <w:color w:val="2F2F2F"/>
          <w:szCs w:val="20"/>
          <w:lang w:val="es-MX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97"/>
        <w:gridCol w:w="4333"/>
      </w:tblGrid>
      <w:tr w:rsidR="009E1469" w:rsidRPr="00F07B98" w14:paraId="2784955E" w14:textId="77777777" w:rsidTr="009E1469">
        <w:tc>
          <w:tcPr>
            <w:tcW w:w="4675" w:type="dxa"/>
          </w:tcPr>
          <w:p w14:paraId="09458838" w14:textId="4F8C1CCD" w:rsidR="009E1469" w:rsidRPr="002679EB" w:rsidRDefault="009E1469" w:rsidP="002679EB">
            <w:pPr>
              <w:pStyle w:val="ListParagraph"/>
              <w:spacing w:after="101"/>
              <w:ind w:left="0"/>
              <w:jc w:val="center"/>
              <w:rPr>
                <w:rFonts w:asciiTheme="majorHAnsi" w:eastAsia="Times New Roman" w:hAnsiTheme="majorHAnsi" w:cs="Arial"/>
                <w:b/>
                <w:color w:val="2F2F2F"/>
                <w:szCs w:val="20"/>
                <w:lang w:val="es-MX"/>
              </w:rPr>
            </w:pPr>
            <w:r w:rsidRPr="002679EB">
              <w:rPr>
                <w:rFonts w:asciiTheme="majorHAnsi" w:eastAsia="Times New Roman" w:hAnsiTheme="majorHAnsi" w:cs="Arial"/>
                <w:b/>
                <w:color w:val="2F2F2F"/>
                <w:szCs w:val="20"/>
                <w:lang w:val="es-MX"/>
              </w:rPr>
              <w:t>Proceso</w:t>
            </w:r>
          </w:p>
        </w:tc>
        <w:tc>
          <w:tcPr>
            <w:tcW w:w="4675" w:type="dxa"/>
          </w:tcPr>
          <w:p w14:paraId="4B877AF3" w14:textId="51A5B849" w:rsidR="009E1469" w:rsidRPr="002679EB" w:rsidRDefault="009E1469" w:rsidP="002679EB">
            <w:pPr>
              <w:pStyle w:val="ListParagraph"/>
              <w:spacing w:after="101"/>
              <w:ind w:left="0"/>
              <w:jc w:val="center"/>
              <w:rPr>
                <w:rFonts w:asciiTheme="majorHAnsi" w:eastAsia="Times New Roman" w:hAnsiTheme="majorHAnsi" w:cs="Arial"/>
                <w:b/>
                <w:color w:val="2F2F2F"/>
                <w:szCs w:val="20"/>
                <w:lang w:val="es-MX"/>
              </w:rPr>
            </w:pPr>
            <w:r w:rsidRPr="002679EB">
              <w:rPr>
                <w:rFonts w:asciiTheme="majorHAnsi" w:eastAsia="Times New Roman" w:hAnsiTheme="majorHAnsi" w:cs="Arial"/>
                <w:b/>
                <w:color w:val="2F2F2F"/>
                <w:szCs w:val="20"/>
                <w:lang w:val="es-MX"/>
              </w:rPr>
              <w:t>Rubro o concepto de los estados financieros</w:t>
            </w:r>
          </w:p>
        </w:tc>
      </w:tr>
      <w:tr w:rsidR="009E1469" w:rsidRPr="00F07B98" w14:paraId="32CA7829" w14:textId="77777777" w:rsidTr="009E1469">
        <w:tc>
          <w:tcPr>
            <w:tcW w:w="4675" w:type="dxa"/>
          </w:tcPr>
          <w:p w14:paraId="24630FDE" w14:textId="77777777" w:rsidR="009E1469" w:rsidRPr="002679EB" w:rsidRDefault="009E1469" w:rsidP="009E1469">
            <w:pPr>
              <w:pStyle w:val="ListParagraph"/>
              <w:spacing w:after="101"/>
              <w:ind w:left="0"/>
              <w:rPr>
                <w:rFonts w:asciiTheme="majorHAnsi" w:eastAsia="Times New Roman" w:hAnsiTheme="majorHAnsi" w:cs="Arial"/>
                <w:color w:val="2F2F2F"/>
                <w:szCs w:val="20"/>
                <w:lang w:val="es-MX"/>
              </w:rPr>
            </w:pPr>
          </w:p>
        </w:tc>
        <w:tc>
          <w:tcPr>
            <w:tcW w:w="4675" w:type="dxa"/>
          </w:tcPr>
          <w:p w14:paraId="07646D87" w14:textId="77777777" w:rsidR="009E1469" w:rsidRPr="002679EB" w:rsidRDefault="009E1469" w:rsidP="009E1469">
            <w:pPr>
              <w:pStyle w:val="ListParagraph"/>
              <w:spacing w:after="101"/>
              <w:ind w:left="0"/>
              <w:rPr>
                <w:rFonts w:asciiTheme="majorHAnsi" w:eastAsia="Times New Roman" w:hAnsiTheme="majorHAnsi" w:cs="Arial"/>
                <w:color w:val="2F2F2F"/>
                <w:szCs w:val="20"/>
                <w:lang w:val="es-MX"/>
              </w:rPr>
            </w:pPr>
          </w:p>
        </w:tc>
      </w:tr>
      <w:tr w:rsidR="009E1469" w:rsidRPr="00F07B98" w14:paraId="58848FA1" w14:textId="77777777" w:rsidTr="009E1469">
        <w:tc>
          <w:tcPr>
            <w:tcW w:w="4675" w:type="dxa"/>
          </w:tcPr>
          <w:p w14:paraId="1C708581" w14:textId="77777777" w:rsidR="009E1469" w:rsidRPr="002679EB" w:rsidRDefault="009E1469" w:rsidP="009E1469">
            <w:pPr>
              <w:pStyle w:val="ListParagraph"/>
              <w:spacing w:after="101"/>
              <w:ind w:left="0"/>
              <w:rPr>
                <w:rFonts w:asciiTheme="majorHAnsi" w:eastAsia="Times New Roman" w:hAnsiTheme="majorHAnsi" w:cs="Arial"/>
                <w:color w:val="2F2F2F"/>
                <w:szCs w:val="20"/>
                <w:lang w:val="es-MX"/>
              </w:rPr>
            </w:pPr>
          </w:p>
        </w:tc>
        <w:tc>
          <w:tcPr>
            <w:tcW w:w="4675" w:type="dxa"/>
          </w:tcPr>
          <w:p w14:paraId="23BE59B7" w14:textId="77777777" w:rsidR="009E1469" w:rsidRPr="002679EB" w:rsidRDefault="009E1469" w:rsidP="009E1469">
            <w:pPr>
              <w:pStyle w:val="ListParagraph"/>
              <w:spacing w:after="101"/>
              <w:ind w:left="0"/>
              <w:rPr>
                <w:rFonts w:asciiTheme="majorHAnsi" w:eastAsia="Times New Roman" w:hAnsiTheme="majorHAnsi" w:cs="Arial"/>
                <w:color w:val="2F2F2F"/>
                <w:szCs w:val="20"/>
                <w:lang w:val="es-MX"/>
              </w:rPr>
            </w:pPr>
          </w:p>
        </w:tc>
      </w:tr>
      <w:tr w:rsidR="009E1469" w:rsidRPr="00F07B98" w14:paraId="043174A6" w14:textId="77777777" w:rsidTr="009E1469">
        <w:tc>
          <w:tcPr>
            <w:tcW w:w="4675" w:type="dxa"/>
          </w:tcPr>
          <w:p w14:paraId="7086FEA2" w14:textId="77777777" w:rsidR="009E1469" w:rsidRPr="002679EB" w:rsidRDefault="009E1469" w:rsidP="009E1469">
            <w:pPr>
              <w:pStyle w:val="ListParagraph"/>
              <w:spacing w:after="101"/>
              <w:ind w:left="0"/>
              <w:rPr>
                <w:rFonts w:asciiTheme="majorHAnsi" w:eastAsia="Times New Roman" w:hAnsiTheme="majorHAnsi" w:cs="Arial"/>
                <w:color w:val="2F2F2F"/>
                <w:szCs w:val="20"/>
                <w:lang w:val="es-MX"/>
              </w:rPr>
            </w:pPr>
          </w:p>
        </w:tc>
        <w:tc>
          <w:tcPr>
            <w:tcW w:w="4675" w:type="dxa"/>
          </w:tcPr>
          <w:p w14:paraId="05E38351" w14:textId="77777777" w:rsidR="009E1469" w:rsidRPr="002679EB" w:rsidRDefault="009E1469" w:rsidP="009E1469">
            <w:pPr>
              <w:pStyle w:val="ListParagraph"/>
              <w:spacing w:after="101"/>
              <w:ind w:left="0"/>
              <w:rPr>
                <w:rFonts w:asciiTheme="majorHAnsi" w:eastAsia="Times New Roman" w:hAnsiTheme="majorHAnsi" w:cs="Arial"/>
                <w:color w:val="2F2F2F"/>
                <w:szCs w:val="20"/>
                <w:lang w:val="es-MX"/>
              </w:rPr>
            </w:pPr>
          </w:p>
        </w:tc>
      </w:tr>
    </w:tbl>
    <w:p w14:paraId="5E8218F4" w14:textId="40042C5F" w:rsidR="009E1469" w:rsidRPr="002679EB" w:rsidRDefault="009E1469" w:rsidP="0060319D">
      <w:pPr>
        <w:pStyle w:val="ListParagraph"/>
        <w:shd w:val="clear" w:color="auto" w:fill="FFFFFF"/>
        <w:spacing w:after="101"/>
        <w:rPr>
          <w:rFonts w:asciiTheme="majorHAnsi" w:eastAsia="Times New Roman" w:hAnsiTheme="majorHAnsi" w:cs="Arial"/>
          <w:color w:val="2F2F2F"/>
          <w:szCs w:val="20"/>
          <w:lang w:val="es-MX"/>
        </w:rPr>
      </w:pPr>
    </w:p>
    <w:p w14:paraId="429D13CE" w14:textId="77777777" w:rsidR="009E1469" w:rsidRPr="002679EB" w:rsidRDefault="009E1469" w:rsidP="0060319D">
      <w:pPr>
        <w:pStyle w:val="ListParagraph"/>
        <w:shd w:val="clear" w:color="auto" w:fill="FFFFFF"/>
        <w:spacing w:after="101"/>
        <w:rPr>
          <w:rFonts w:asciiTheme="majorHAnsi" w:eastAsia="Times New Roman" w:hAnsiTheme="majorHAnsi" w:cs="Arial"/>
          <w:color w:val="2F2F2F"/>
          <w:szCs w:val="20"/>
          <w:lang w:val="es-MX"/>
        </w:rPr>
      </w:pPr>
    </w:p>
    <w:p w14:paraId="00D3D66C" w14:textId="5C94E5FA" w:rsidR="009E1469" w:rsidRPr="002679EB" w:rsidRDefault="009E1469" w:rsidP="009E1469">
      <w:pPr>
        <w:pStyle w:val="ListParagraph"/>
        <w:numPr>
          <w:ilvl w:val="0"/>
          <w:numId w:val="37"/>
        </w:numPr>
        <w:shd w:val="clear" w:color="auto" w:fill="FFFFFF"/>
        <w:spacing w:after="101"/>
        <w:rPr>
          <w:rFonts w:asciiTheme="majorHAnsi" w:eastAsia="Times New Roman" w:hAnsiTheme="majorHAnsi" w:cs="Arial"/>
          <w:color w:val="2F2F2F"/>
          <w:szCs w:val="20"/>
          <w:lang w:val="es-MX"/>
        </w:rPr>
      </w:pPr>
      <w:r w:rsidRPr="002679EB">
        <w:rPr>
          <w:rFonts w:asciiTheme="majorHAnsi" w:eastAsia="Times New Roman" w:hAnsiTheme="majorHAnsi" w:cs="Arial"/>
          <w:color w:val="2F2F2F"/>
          <w:szCs w:val="20"/>
          <w:lang w:val="es-MX"/>
        </w:rPr>
        <w:t>Los r</w:t>
      </w:r>
      <w:r w:rsidR="002679EB">
        <w:rPr>
          <w:rFonts w:asciiTheme="majorHAnsi" w:eastAsia="Times New Roman" w:hAnsiTheme="majorHAnsi" w:cs="Arial"/>
          <w:color w:val="2F2F2F"/>
          <w:szCs w:val="20"/>
          <w:lang w:val="es-MX"/>
        </w:rPr>
        <w:t>iesgos de incorrección material</w:t>
      </w:r>
      <w:r w:rsidRPr="002679EB">
        <w:rPr>
          <w:rFonts w:asciiTheme="majorHAnsi" w:eastAsia="Times New Roman" w:hAnsiTheme="majorHAnsi" w:cs="Arial"/>
          <w:color w:val="2F2F2F"/>
          <w:szCs w:val="20"/>
          <w:lang w:val="es-MX"/>
        </w:rPr>
        <w:t xml:space="preserve"> identificados</w:t>
      </w:r>
      <w:r w:rsidR="002679EB">
        <w:rPr>
          <w:rFonts w:asciiTheme="majorHAnsi" w:eastAsia="Times New Roman" w:hAnsiTheme="majorHAnsi" w:cs="Arial"/>
          <w:color w:val="2F2F2F"/>
          <w:szCs w:val="20"/>
          <w:lang w:val="es-MX"/>
        </w:rPr>
        <w:t>,</w:t>
      </w:r>
      <w:r w:rsidRPr="002679EB">
        <w:rPr>
          <w:rFonts w:asciiTheme="majorHAnsi" w:eastAsia="Times New Roman" w:hAnsiTheme="majorHAnsi" w:cs="Arial"/>
          <w:color w:val="2F2F2F"/>
          <w:szCs w:val="20"/>
          <w:lang w:val="es-MX"/>
        </w:rPr>
        <w:t xml:space="preserve"> así como los controles relacionados con ellos se muestran a continuación:</w:t>
      </w:r>
    </w:p>
    <w:tbl>
      <w:tblPr>
        <w:tblStyle w:val="TableGrid"/>
        <w:tblpPr w:leftFromText="180" w:rightFromText="180" w:vertAnchor="text" w:horzAnchor="page" w:tblpX="2161" w:tblpY="298"/>
        <w:tblW w:w="8642" w:type="dxa"/>
        <w:tblLook w:val="04A0" w:firstRow="1" w:lastRow="0" w:firstColumn="1" w:lastColumn="0" w:noHBand="0" w:noVBand="1"/>
      </w:tblPr>
      <w:tblGrid>
        <w:gridCol w:w="2972"/>
        <w:gridCol w:w="2835"/>
        <w:gridCol w:w="2835"/>
      </w:tblGrid>
      <w:tr w:rsidR="009E1469" w:rsidRPr="002679EB" w14:paraId="677F0658" w14:textId="77777777" w:rsidTr="0060319D">
        <w:tc>
          <w:tcPr>
            <w:tcW w:w="2972" w:type="dxa"/>
          </w:tcPr>
          <w:p w14:paraId="26A7C002" w14:textId="20C4A9D6" w:rsidR="009E1469" w:rsidRPr="002679EB" w:rsidRDefault="009E1469" w:rsidP="0011247E">
            <w:pPr>
              <w:jc w:val="center"/>
              <w:rPr>
                <w:rFonts w:asciiTheme="majorHAnsi" w:eastAsia="Arial" w:hAnsiTheme="majorHAnsi" w:cs="Arial"/>
                <w:b/>
                <w:szCs w:val="20"/>
                <w:lang w:val="es-MX"/>
              </w:rPr>
            </w:pPr>
            <w:r w:rsidRPr="002679EB">
              <w:rPr>
                <w:rFonts w:asciiTheme="majorHAnsi" w:eastAsia="Arial" w:hAnsiTheme="majorHAnsi" w:cs="Arial"/>
                <w:b/>
                <w:szCs w:val="20"/>
                <w:lang w:val="es-MX"/>
              </w:rPr>
              <w:t>Riesgo de Incorrección</w:t>
            </w:r>
          </w:p>
          <w:p w14:paraId="0C7DC66D" w14:textId="77777777" w:rsidR="009E1469" w:rsidRPr="002679EB" w:rsidRDefault="009E1469" w:rsidP="0060319D">
            <w:pPr>
              <w:jc w:val="center"/>
              <w:rPr>
                <w:rFonts w:asciiTheme="majorHAnsi" w:eastAsia="Arial" w:hAnsiTheme="majorHAnsi" w:cs="Arial"/>
                <w:b/>
                <w:szCs w:val="20"/>
                <w:lang w:val="es-MX"/>
              </w:rPr>
            </w:pPr>
            <w:r w:rsidRPr="002679EB">
              <w:rPr>
                <w:rFonts w:asciiTheme="majorHAnsi" w:eastAsia="Arial" w:hAnsiTheme="majorHAnsi" w:cs="Arial"/>
                <w:b/>
                <w:szCs w:val="20"/>
                <w:lang w:val="es-MX"/>
              </w:rPr>
              <w:t>Material</w:t>
            </w:r>
          </w:p>
        </w:tc>
        <w:tc>
          <w:tcPr>
            <w:tcW w:w="2835" w:type="dxa"/>
          </w:tcPr>
          <w:p w14:paraId="5031F1D4" w14:textId="77777777" w:rsidR="009E1469" w:rsidRPr="002679EB" w:rsidRDefault="009E1469" w:rsidP="0060319D">
            <w:pPr>
              <w:jc w:val="center"/>
              <w:rPr>
                <w:rFonts w:asciiTheme="majorHAnsi" w:eastAsia="Arial" w:hAnsiTheme="majorHAnsi" w:cs="Arial"/>
                <w:b/>
                <w:szCs w:val="20"/>
                <w:lang w:val="es-MX"/>
              </w:rPr>
            </w:pPr>
            <w:r w:rsidRPr="002679EB">
              <w:rPr>
                <w:rFonts w:asciiTheme="majorHAnsi" w:eastAsia="Arial" w:hAnsiTheme="majorHAnsi" w:cs="Arial"/>
                <w:b/>
                <w:szCs w:val="20"/>
                <w:lang w:val="es-MX"/>
              </w:rPr>
              <w:t>Rubro o concepto de los estados financieros</w:t>
            </w:r>
          </w:p>
        </w:tc>
        <w:tc>
          <w:tcPr>
            <w:tcW w:w="2835" w:type="dxa"/>
          </w:tcPr>
          <w:p w14:paraId="27172EA1" w14:textId="6A1ACA02" w:rsidR="009E1469" w:rsidRPr="002679EB" w:rsidRDefault="009E1469" w:rsidP="0060319D">
            <w:pPr>
              <w:jc w:val="center"/>
              <w:rPr>
                <w:rFonts w:asciiTheme="majorHAnsi" w:eastAsia="Arial" w:hAnsiTheme="majorHAnsi" w:cs="Arial"/>
                <w:b/>
                <w:szCs w:val="20"/>
                <w:lang w:val="es-MX"/>
              </w:rPr>
            </w:pPr>
            <w:r w:rsidRPr="002679EB">
              <w:rPr>
                <w:rFonts w:asciiTheme="majorHAnsi" w:eastAsia="Arial" w:hAnsiTheme="majorHAnsi" w:cs="Arial"/>
                <w:b/>
                <w:szCs w:val="20"/>
                <w:lang w:val="es-MX"/>
              </w:rPr>
              <w:t>Control</w:t>
            </w:r>
            <w:r w:rsidR="0011247E" w:rsidRPr="002679EB">
              <w:rPr>
                <w:rFonts w:asciiTheme="majorHAnsi" w:eastAsia="Arial" w:hAnsiTheme="majorHAnsi" w:cs="Arial"/>
                <w:b/>
                <w:szCs w:val="20"/>
                <w:lang w:val="es-MX"/>
              </w:rPr>
              <w:t>es</w:t>
            </w:r>
            <w:r w:rsidRPr="002679EB">
              <w:rPr>
                <w:rFonts w:asciiTheme="majorHAnsi" w:eastAsia="Arial" w:hAnsiTheme="majorHAnsi" w:cs="Arial"/>
                <w:b/>
                <w:szCs w:val="20"/>
                <w:lang w:val="es-MX"/>
              </w:rPr>
              <w:t xml:space="preserve"> relacionado</w:t>
            </w:r>
            <w:r w:rsidR="0011247E" w:rsidRPr="002679EB">
              <w:rPr>
                <w:rFonts w:asciiTheme="majorHAnsi" w:eastAsia="Arial" w:hAnsiTheme="majorHAnsi" w:cs="Arial"/>
                <w:b/>
                <w:szCs w:val="20"/>
                <w:lang w:val="es-MX"/>
              </w:rPr>
              <w:t>s</w:t>
            </w:r>
          </w:p>
        </w:tc>
      </w:tr>
      <w:tr w:rsidR="009E1469" w:rsidRPr="002679EB" w14:paraId="06C9F147" w14:textId="77777777" w:rsidTr="0060319D">
        <w:tc>
          <w:tcPr>
            <w:tcW w:w="2972" w:type="dxa"/>
          </w:tcPr>
          <w:p w14:paraId="0F2359AE" w14:textId="77777777" w:rsidR="009E1469" w:rsidRPr="002679EB" w:rsidRDefault="009E1469" w:rsidP="009E1469">
            <w:pPr>
              <w:rPr>
                <w:rFonts w:asciiTheme="majorHAnsi" w:eastAsia="Arial" w:hAnsiTheme="majorHAnsi" w:cs="Arial"/>
                <w:szCs w:val="20"/>
                <w:lang w:val="es-MX"/>
              </w:rPr>
            </w:pPr>
          </w:p>
        </w:tc>
        <w:tc>
          <w:tcPr>
            <w:tcW w:w="2835" w:type="dxa"/>
          </w:tcPr>
          <w:p w14:paraId="5A34176A" w14:textId="77777777" w:rsidR="009E1469" w:rsidRPr="002679EB" w:rsidRDefault="009E1469" w:rsidP="009E1469">
            <w:pPr>
              <w:rPr>
                <w:rFonts w:asciiTheme="majorHAnsi" w:eastAsia="Arial" w:hAnsiTheme="majorHAnsi" w:cs="Arial"/>
                <w:szCs w:val="20"/>
                <w:lang w:val="es-MX"/>
              </w:rPr>
            </w:pPr>
          </w:p>
        </w:tc>
        <w:tc>
          <w:tcPr>
            <w:tcW w:w="2835" w:type="dxa"/>
          </w:tcPr>
          <w:p w14:paraId="1B7327FC" w14:textId="77777777" w:rsidR="009E1469" w:rsidRPr="002679EB" w:rsidRDefault="009E1469" w:rsidP="009E1469">
            <w:pPr>
              <w:rPr>
                <w:rFonts w:asciiTheme="majorHAnsi" w:eastAsia="Arial" w:hAnsiTheme="majorHAnsi" w:cs="Arial"/>
                <w:szCs w:val="20"/>
                <w:lang w:val="es-MX"/>
              </w:rPr>
            </w:pPr>
          </w:p>
        </w:tc>
      </w:tr>
      <w:tr w:rsidR="009E1469" w:rsidRPr="002679EB" w14:paraId="0A6942A7" w14:textId="77777777" w:rsidTr="0060319D">
        <w:tc>
          <w:tcPr>
            <w:tcW w:w="2972" w:type="dxa"/>
          </w:tcPr>
          <w:p w14:paraId="0C39F3A2" w14:textId="77777777" w:rsidR="009E1469" w:rsidRPr="002679EB" w:rsidRDefault="009E1469" w:rsidP="009E1469">
            <w:pPr>
              <w:rPr>
                <w:rFonts w:asciiTheme="majorHAnsi" w:eastAsia="Arial" w:hAnsiTheme="majorHAnsi" w:cs="Arial"/>
                <w:szCs w:val="20"/>
                <w:lang w:val="es-MX"/>
              </w:rPr>
            </w:pPr>
          </w:p>
        </w:tc>
        <w:tc>
          <w:tcPr>
            <w:tcW w:w="2835" w:type="dxa"/>
          </w:tcPr>
          <w:p w14:paraId="2644423A" w14:textId="77777777" w:rsidR="009E1469" w:rsidRPr="002679EB" w:rsidRDefault="009E1469" w:rsidP="009E1469">
            <w:pPr>
              <w:rPr>
                <w:rFonts w:asciiTheme="majorHAnsi" w:eastAsia="Arial" w:hAnsiTheme="majorHAnsi" w:cs="Arial"/>
                <w:szCs w:val="20"/>
                <w:lang w:val="es-MX"/>
              </w:rPr>
            </w:pPr>
          </w:p>
        </w:tc>
        <w:tc>
          <w:tcPr>
            <w:tcW w:w="2835" w:type="dxa"/>
          </w:tcPr>
          <w:p w14:paraId="23AD83A3" w14:textId="77777777" w:rsidR="009E1469" w:rsidRPr="002679EB" w:rsidRDefault="009E1469" w:rsidP="009E1469">
            <w:pPr>
              <w:rPr>
                <w:rFonts w:asciiTheme="majorHAnsi" w:eastAsia="Arial" w:hAnsiTheme="majorHAnsi" w:cs="Arial"/>
                <w:szCs w:val="20"/>
                <w:lang w:val="es-MX"/>
              </w:rPr>
            </w:pPr>
          </w:p>
        </w:tc>
      </w:tr>
    </w:tbl>
    <w:p w14:paraId="70C0179A" w14:textId="77777777" w:rsidR="009E1469" w:rsidRPr="002679EB" w:rsidRDefault="009E1469" w:rsidP="0060319D">
      <w:pPr>
        <w:pStyle w:val="ListParagraph"/>
        <w:shd w:val="clear" w:color="auto" w:fill="FFFFFF"/>
        <w:spacing w:after="101"/>
        <w:rPr>
          <w:rFonts w:asciiTheme="majorHAnsi" w:eastAsia="Times New Roman" w:hAnsiTheme="majorHAnsi" w:cs="Arial"/>
          <w:color w:val="2F2F2F"/>
          <w:szCs w:val="20"/>
          <w:lang w:val="es-MX"/>
        </w:rPr>
      </w:pPr>
    </w:p>
    <w:p w14:paraId="514C497D" w14:textId="0A1697D5" w:rsidR="009E1469" w:rsidRPr="002679EB" w:rsidRDefault="009E1469" w:rsidP="0060319D">
      <w:pPr>
        <w:pStyle w:val="ListParagraph"/>
        <w:shd w:val="clear" w:color="auto" w:fill="FFFFFF"/>
        <w:spacing w:after="101"/>
        <w:rPr>
          <w:rFonts w:asciiTheme="majorHAnsi" w:eastAsia="Times New Roman" w:hAnsiTheme="majorHAnsi" w:cs="Arial"/>
          <w:color w:val="2F2F2F"/>
          <w:szCs w:val="20"/>
          <w:lang w:val="es-MX"/>
        </w:rPr>
      </w:pPr>
    </w:p>
    <w:p w14:paraId="251632AF" w14:textId="5BA2824C" w:rsidR="000B1A41" w:rsidRPr="002679EB" w:rsidRDefault="009E1469" w:rsidP="000B1A41">
      <w:pPr>
        <w:pStyle w:val="ListParagraph"/>
        <w:numPr>
          <w:ilvl w:val="0"/>
          <w:numId w:val="37"/>
        </w:numPr>
        <w:shd w:val="clear" w:color="auto" w:fill="FFFFFF"/>
        <w:spacing w:after="101"/>
        <w:rPr>
          <w:rFonts w:asciiTheme="majorHAnsi" w:eastAsia="Times New Roman" w:hAnsiTheme="majorHAnsi" w:cs="Arial"/>
          <w:color w:val="2F2F2F"/>
          <w:szCs w:val="20"/>
          <w:lang w:val="es-MX"/>
        </w:rPr>
      </w:pPr>
      <w:r w:rsidRPr="002679EB">
        <w:rPr>
          <w:rFonts w:asciiTheme="majorHAnsi" w:eastAsia="Times New Roman" w:hAnsiTheme="majorHAnsi" w:cs="Arial"/>
          <w:color w:val="2F2F2F"/>
          <w:szCs w:val="20"/>
          <w:lang w:val="es-MX"/>
        </w:rPr>
        <w:t>Realizamos las siguientes pruebas de controles asociados a los riesgos de incorrección materia</w:t>
      </w:r>
      <w:r w:rsidR="006622A8">
        <w:rPr>
          <w:rFonts w:asciiTheme="majorHAnsi" w:eastAsia="Times New Roman" w:hAnsiTheme="majorHAnsi" w:cs="Arial"/>
          <w:color w:val="2F2F2F"/>
          <w:szCs w:val="20"/>
          <w:lang w:val="es-MX"/>
        </w:rPr>
        <w:t>l identificados en la auditoría</w:t>
      </w:r>
      <w:r w:rsidR="000B1A41" w:rsidRPr="006622A8">
        <w:rPr>
          <w:rFonts w:asciiTheme="majorHAnsi" w:hAnsiTheme="majorHAnsi" w:cs="Georgia"/>
          <w:szCs w:val="20"/>
          <w:lang w:val="es-MX"/>
        </w:rPr>
        <w:t>:</w:t>
      </w:r>
    </w:p>
    <w:p w14:paraId="488C5C18" w14:textId="72E67DEA" w:rsidR="000B1A41" w:rsidRPr="002679EB" w:rsidRDefault="000B1A41" w:rsidP="00BF593A">
      <w:pPr>
        <w:pStyle w:val="ListParagraph"/>
        <w:shd w:val="clear" w:color="auto" w:fill="FFFFFF"/>
        <w:spacing w:after="101"/>
        <w:rPr>
          <w:rFonts w:asciiTheme="majorHAnsi" w:hAnsiTheme="majorHAnsi"/>
          <w:color w:val="000000" w:themeColor="text1"/>
          <w:szCs w:val="20"/>
          <w:highlight w:val="yellow"/>
          <w:lang w:val="es-MX"/>
        </w:rPr>
      </w:pPr>
    </w:p>
    <w:tbl>
      <w:tblPr>
        <w:tblStyle w:val="TableGrid"/>
        <w:tblW w:w="8580" w:type="dxa"/>
        <w:tblInd w:w="780" w:type="dxa"/>
        <w:tblLook w:val="04A0" w:firstRow="1" w:lastRow="0" w:firstColumn="1" w:lastColumn="0" w:noHBand="0" w:noVBand="1"/>
      </w:tblPr>
      <w:tblGrid>
        <w:gridCol w:w="2416"/>
        <w:gridCol w:w="2372"/>
        <w:gridCol w:w="1954"/>
        <w:gridCol w:w="1838"/>
      </w:tblGrid>
      <w:tr w:rsidR="009E1469" w:rsidRPr="00F07B98" w14:paraId="2533E23B" w14:textId="77777777" w:rsidTr="0060319D">
        <w:tc>
          <w:tcPr>
            <w:tcW w:w="2476" w:type="dxa"/>
          </w:tcPr>
          <w:p w14:paraId="3F829852" w14:textId="104C63E8" w:rsidR="009E1469" w:rsidRPr="002679EB" w:rsidRDefault="009E1469" w:rsidP="0060319D">
            <w:pPr>
              <w:jc w:val="center"/>
              <w:rPr>
                <w:rFonts w:asciiTheme="majorHAnsi" w:eastAsia="Arial" w:hAnsiTheme="majorHAnsi" w:cs="Arial"/>
                <w:b/>
                <w:szCs w:val="20"/>
                <w:lang w:val="es-MX"/>
              </w:rPr>
            </w:pPr>
            <w:r w:rsidRPr="002679EB">
              <w:rPr>
                <w:rFonts w:asciiTheme="majorHAnsi" w:eastAsia="Arial" w:hAnsiTheme="majorHAnsi" w:cs="Arial"/>
                <w:b/>
                <w:szCs w:val="20"/>
                <w:lang w:val="es-MX"/>
              </w:rPr>
              <w:t xml:space="preserve">Control probado </w:t>
            </w:r>
          </w:p>
        </w:tc>
        <w:tc>
          <w:tcPr>
            <w:tcW w:w="2409" w:type="dxa"/>
          </w:tcPr>
          <w:p w14:paraId="3AB9E0B2" w14:textId="33B43AEE" w:rsidR="009E1469" w:rsidRPr="002679EB" w:rsidRDefault="009E1469" w:rsidP="0011247E">
            <w:pPr>
              <w:jc w:val="center"/>
              <w:rPr>
                <w:rFonts w:asciiTheme="majorHAnsi" w:eastAsia="Arial" w:hAnsiTheme="majorHAnsi" w:cs="Arial"/>
                <w:b/>
                <w:szCs w:val="20"/>
                <w:lang w:val="es-MX"/>
              </w:rPr>
            </w:pPr>
            <w:r w:rsidRPr="002679EB">
              <w:rPr>
                <w:rFonts w:asciiTheme="majorHAnsi" w:eastAsia="Arial" w:hAnsiTheme="majorHAnsi" w:cs="Arial"/>
                <w:b/>
                <w:szCs w:val="20"/>
                <w:lang w:val="es-MX"/>
              </w:rPr>
              <w:t>Riesgo de Incorrección</w:t>
            </w:r>
          </w:p>
          <w:p w14:paraId="101A6752" w14:textId="05AF1297" w:rsidR="009E1469" w:rsidRPr="002679EB" w:rsidRDefault="009E1469" w:rsidP="0060319D">
            <w:pPr>
              <w:jc w:val="center"/>
              <w:rPr>
                <w:rFonts w:asciiTheme="majorHAnsi" w:eastAsia="Arial" w:hAnsiTheme="majorHAnsi" w:cs="Arial"/>
                <w:b/>
                <w:szCs w:val="20"/>
                <w:lang w:val="es-MX"/>
              </w:rPr>
            </w:pPr>
            <w:r w:rsidRPr="002679EB">
              <w:rPr>
                <w:rFonts w:asciiTheme="majorHAnsi" w:eastAsia="Arial" w:hAnsiTheme="majorHAnsi" w:cs="Arial"/>
                <w:b/>
                <w:szCs w:val="20"/>
                <w:lang w:val="es-MX"/>
              </w:rPr>
              <w:t xml:space="preserve">Material </w:t>
            </w:r>
          </w:p>
        </w:tc>
        <w:tc>
          <w:tcPr>
            <w:tcW w:w="1985" w:type="dxa"/>
          </w:tcPr>
          <w:p w14:paraId="71227C60" w14:textId="5C879922" w:rsidR="009E1469" w:rsidRPr="002679EB" w:rsidRDefault="009E1469">
            <w:pPr>
              <w:jc w:val="center"/>
              <w:rPr>
                <w:rFonts w:asciiTheme="majorHAnsi" w:eastAsia="Arial" w:hAnsiTheme="majorHAnsi" w:cs="Arial"/>
                <w:b/>
                <w:szCs w:val="20"/>
                <w:lang w:val="es-MX"/>
              </w:rPr>
            </w:pPr>
            <w:r w:rsidRPr="002679EB">
              <w:rPr>
                <w:rFonts w:asciiTheme="majorHAnsi" w:eastAsia="Arial" w:hAnsiTheme="majorHAnsi" w:cs="Arial"/>
                <w:b/>
                <w:szCs w:val="20"/>
                <w:lang w:val="es-MX"/>
              </w:rPr>
              <w:t>Resultado de la prueba de eficacia operativa del control</w:t>
            </w:r>
          </w:p>
        </w:tc>
        <w:tc>
          <w:tcPr>
            <w:tcW w:w="1710" w:type="dxa"/>
          </w:tcPr>
          <w:p w14:paraId="5FFA6CFC" w14:textId="6BF08E7B" w:rsidR="009E1469" w:rsidRPr="002679EB" w:rsidRDefault="009E1469" w:rsidP="002679EB">
            <w:pPr>
              <w:jc w:val="center"/>
              <w:rPr>
                <w:rFonts w:asciiTheme="majorHAnsi" w:eastAsia="Arial" w:hAnsiTheme="majorHAnsi" w:cs="Arial"/>
                <w:b/>
                <w:color w:val="FF0000"/>
                <w:szCs w:val="20"/>
                <w:lang w:val="es-MX"/>
              </w:rPr>
            </w:pPr>
            <w:r w:rsidRPr="002679EB">
              <w:rPr>
                <w:rFonts w:asciiTheme="majorHAnsi" w:eastAsia="Arial" w:hAnsiTheme="majorHAnsi" w:cs="Arial"/>
                <w:b/>
                <w:szCs w:val="20"/>
                <w:lang w:val="es-MX"/>
              </w:rPr>
              <w:t>Efecto en naturaleza, oportunidad y alcance de los procedimientos sustantivos</w:t>
            </w:r>
          </w:p>
        </w:tc>
      </w:tr>
      <w:tr w:rsidR="009E1469" w:rsidRPr="002679EB" w14:paraId="7E834523" w14:textId="77777777" w:rsidTr="0060319D">
        <w:tc>
          <w:tcPr>
            <w:tcW w:w="2476" w:type="dxa"/>
          </w:tcPr>
          <w:p w14:paraId="67CBCA75" w14:textId="7820CE5F" w:rsidR="009E1469" w:rsidRPr="002679EB" w:rsidRDefault="009E1469" w:rsidP="007402A7">
            <w:pPr>
              <w:rPr>
                <w:rFonts w:asciiTheme="majorHAnsi" w:eastAsia="Arial" w:hAnsiTheme="majorHAnsi" w:cs="Arial"/>
                <w:szCs w:val="20"/>
                <w:lang w:val="es-MX"/>
              </w:rPr>
            </w:pPr>
          </w:p>
        </w:tc>
        <w:tc>
          <w:tcPr>
            <w:tcW w:w="2409" w:type="dxa"/>
          </w:tcPr>
          <w:p w14:paraId="1022E311" w14:textId="712D9DDC" w:rsidR="009E1469" w:rsidRPr="002679EB" w:rsidRDefault="009E1469" w:rsidP="007402A7">
            <w:pPr>
              <w:rPr>
                <w:rFonts w:asciiTheme="majorHAnsi" w:eastAsia="Arial" w:hAnsiTheme="majorHAnsi" w:cs="Arial"/>
                <w:szCs w:val="20"/>
                <w:lang w:val="es-MX"/>
              </w:rPr>
            </w:pPr>
          </w:p>
        </w:tc>
        <w:tc>
          <w:tcPr>
            <w:tcW w:w="1985" w:type="dxa"/>
          </w:tcPr>
          <w:p w14:paraId="4F0FA992" w14:textId="26FEE665" w:rsidR="009E1469" w:rsidRPr="002679EB" w:rsidRDefault="009E1469" w:rsidP="007402A7">
            <w:pPr>
              <w:rPr>
                <w:rFonts w:asciiTheme="majorHAnsi" w:eastAsia="Arial" w:hAnsiTheme="majorHAnsi" w:cs="Arial"/>
                <w:szCs w:val="20"/>
                <w:lang w:val="es-MX"/>
              </w:rPr>
            </w:pPr>
            <w:r w:rsidRPr="002679EB">
              <w:rPr>
                <w:rFonts w:asciiTheme="majorHAnsi" w:eastAsia="Arial" w:hAnsiTheme="majorHAnsi" w:cs="Arial"/>
                <w:szCs w:val="20"/>
                <w:lang w:val="es-MX"/>
              </w:rPr>
              <w:t>Efectivo/ No efectivo</w:t>
            </w:r>
          </w:p>
        </w:tc>
        <w:tc>
          <w:tcPr>
            <w:tcW w:w="1710" w:type="dxa"/>
          </w:tcPr>
          <w:p w14:paraId="256DC09E" w14:textId="530A5946" w:rsidR="009E1469" w:rsidRPr="002679EB" w:rsidRDefault="009E1469" w:rsidP="007402A7">
            <w:pPr>
              <w:rPr>
                <w:rFonts w:asciiTheme="majorHAnsi" w:eastAsia="Arial" w:hAnsiTheme="majorHAnsi" w:cs="Arial"/>
                <w:szCs w:val="20"/>
                <w:lang w:val="es-MX"/>
              </w:rPr>
            </w:pPr>
          </w:p>
        </w:tc>
      </w:tr>
      <w:tr w:rsidR="009E1469" w:rsidRPr="002679EB" w14:paraId="6634379D" w14:textId="77777777" w:rsidTr="0060319D">
        <w:tc>
          <w:tcPr>
            <w:tcW w:w="2476" w:type="dxa"/>
          </w:tcPr>
          <w:p w14:paraId="155941DC" w14:textId="77777777" w:rsidR="009E1469" w:rsidRPr="002679EB" w:rsidRDefault="009E1469" w:rsidP="007402A7">
            <w:pPr>
              <w:rPr>
                <w:rFonts w:asciiTheme="majorHAnsi" w:eastAsia="Arial" w:hAnsiTheme="majorHAnsi" w:cs="Arial"/>
                <w:szCs w:val="20"/>
                <w:lang w:val="es-MX"/>
              </w:rPr>
            </w:pPr>
          </w:p>
        </w:tc>
        <w:tc>
          <w:tcPr>
            <w:tcW w:w="2409" w:type="dxa"/>
          </w:tcPr>
          <w:p w14:paraId="1C4047F3" w14:textId="77777777" w:rsidR="009E1469" w:rsidRPr="002679EB" w:rsidRDefault="009E1469" w:rsidP="007402A7">
            <w:pPr>
              <w:rPr>
                <w:rFonts w:asciiTheme="majorHAnsi" w:eastAsia="Arial" w:hAnsiTheme="majorHAnsi" w:cs="Arial"/>
                <w:szCs w:val="20"/>
                <w:lang w:val="es-MX"/>
              </w:rPr>
            </w:pPr>
          </w:p>
        </w:tc>
        <w:tc>
          <w:tcPr>
            <w:tcW w:w="1985" w:type="dxa"/>
          </w:tcPr>
          <w:p w14:paraId="59E5DBFC" w14:textId="77777777" w:rsidR="009E1469" w:rsidRPr="002679EB" w:rsidRDefault="009E1469" w:rsidP="007402A7">
            <w:pPr>
              <w:rPr>
                <w:rFonts w:asciiTheme="majorHAnsi" w:eastAsia="Arial" w:hAnsiTheme="majorHAnsi" w:cs="Arial"/>
                <w:szCs w:val="20"/>
                <w:lang w:val="es-MX"/>
              </w:rPr>
            </w:pPr>
          </w:p>
        </w:tc>
        <w:tc>
          <w:tcPr>
            <w:tcW w:w="1710" w:type="dxa"/>
          </w:tcPr>
          <w:p w14:paraId="69150380" w14:textId="26E92965" w:rsidR="009E1469" w:rsidRPr="002679EB" w:rsidRDefault="009E1469" w:rsidP="007402A7">
            <w:pPr>
              <w:rPr>
                <w:rFonts w:asciiTheme="majorHAnsi" w:eastAsia="Arial" w:hAnsiTheme="majorHAnsi" w:cs="Arial"/>
                <w:szCs w:val="20"/>
                <w:lang w:val="es-MX"/>
              </w:rPr>
            </w:pPr>
          </w:p>
        </w:tc>
      </w:tr>
    </w:tbl>
    <w:p w14:paraId="2B9CBE4D" w14:textId="4258A634" w:rsidR="000B1A41" w:rsidRPr="002679EB" w:rsidRDefault="000B1A41" w:rsidP="007402A7">
      <w:pPr>
        <w:rPr>
          <w:rFonts w:asciiTheme="majorHAnsi" w:eastAsia="Arial" w:hAnsiTheme="majorHAnsi" w:cs="Arial"/>
          <w:szCs w:val="20"/>
          <w:lang w:val="es-MX"/>
        </w:rPr>
      </w:pPr>
    </w:p>
    <w:p w14:paraId="7B039775" w14:textId="6EC4B26E" w:rsidR="00A6648C" w:rsidRPr="002679EB" w:rsidRDefault="009D7923" w:rsidP="006622A8">
      <w:pPr>
        <w:ind w:left="720"/>
        <w:rPr>
          <w:rFonts w:asciiTheme="majorHAnsi" w:eastAsia="Arial" w:hAnsiTheme="majorHAnsi" w:cs="Arial"/>
          <w:color w:val="FF0000"/>
          <w:szCs w:val="20"/>
          <w:lang w:val="es-MX"/>
        </w:rPr>
      </w:pPr>
      <w:r w:rsidRPr="002679EB">
        <w:rPr>
          <w:rFonts w:asciiTheme="majorHAnsi" w:eastAsia="Arial" w:hAnsiTheme="majorHAnsi" w:cs="Arial"/>
          <w:szCs w:val="20"/>
          <w:lang w:val="es-MX"/>
        </w:rPr>
        <w:t>La metodología utilizada para determinar el tamaño de las muestras en nuestras pruebas de controles fue la siguiente:</w:t>
      </w:r>
      <w:r w:rsidR="002679EB">
        <w:rPr>
          <w:rFonts w:asciiTheme="majorHAnsi" w:eastAsia="Arial" w:hAnsiTheme="majorHAnsi" w:cs="Arial"/>
          <w:szCs w:val="20"/>
          <w:lang w:val="es-MX"/>
        </w:rPr>
        <w:t xml:space="preserve"> </w:t>
      </w:r>
      <w:r w:rsidR="00953446" w:rsidRPr="002679EB">
        <w:rPr>
          <w:rFonts w:asciiTheme="majorHAnsi" w:hAnsiTheme="majorHAnsi" w:cs="Arial"/>
          <w:color w:val="FF0000"/>
          <w:szCs w:val="20"/>
          <w:lang w:val="es-MX"/>
        </w:rPr>
        <w:t>[Describir]</w:t>
      </w:r>
    </w:p>
    <w:p w14:paraId="100C8CA1" w14:textId="77777777" w:rsidR="00100095" w:rsidRPr="002679EB" w:rsidRDefault="00100095" w:rsidP="006622A8">
      <w:pPr>
        <w:ind w:left="720"/>
        <w:rPr>
          <w:rFonts w:asciiTheme="majorHAnsi" w:eastAsia="Arial" w:hAnsiTheme="majorHAnsi" w:cs="Arial"/>
          <w:szCs w:val="20"/>
          <w:lang w:val="es-ES"/>
        </w:rPr>
      </w:pPr>
      <w:r w:rsidRPr="002679EB">
        <w:rPr>
          <w:rFonts w:asciiTheme="majorHAnsi" w:hAnsiTheme="majorHAnsi" w:cs="Arial"/>
          <w:color w:val="2F2F2F"/>
          <w:szCs w:val="20"/>
          <w:lang w:val="es-MX"/>
        </w:rPr>
        <w:t xml:space="preserve">Al planear y realizar nuestra auditoría de los estados financieros </w:t>
      </w:r>
      <w:r w:rsidRPr="002679EB">
        <w:rPr>
          <w:rFonts w:asciiTheme="majorHAnsi" w:hAnsiTheme="majorHAnsi" w:cs="Arial"/>
          <w:color w:val="FF0000"/>
          <w:szCs w:val="20"/>
          <w:lang w:val="es-MX"/>
        </w:rPr>
        <w:t>[consolidados]</w:t>
      </w:r>
      <w:r w:rsidRPr="002679EB">
        <w:rPr>
          <w:rFonts w:asciiTheme="majorHAnsi" w:hAnsiTheme="majorHAnsi" w:cs="Arial"/>
          <w:color w:val="2F2F2F"/>
          <w:szCs w:val="20"/>
          <w:lang w:val="es-MX"/>
        </w:rPr>
        <w:t>, consideramos el control interno establecido por la Administración para determinar nuestros procedimientos de auditoría con el fin de expresar nuestra opinión sobre los estados financieros y no para proporcionar una seguridad sobre el control interno.</w:t>
      </w:r>
    </w:p>
    <w:p w14:paraId="51FE3646" w14:textId="77777777" w:rsidR="006622A8" w:rsidRPr="006622A8" w:rsidRDefault="006622A8" w:rsidP="006622A8">
      <w:pPr>
        <w:shd w:val="clear" w:color="auto" w:fill="FFFFFF"/>
        <w:spacing w:after="101"/>
        <w:ind w:left="360"/>
        <w:rPr>
          <w:rFonts w:asciiTheme="majorHAnsi" w:hAnsiTheme="majorHAnsi"/>
          <w:color w:val="000000" w:themeColor="text1"/>
          <w:szCs w:val="20"/>
          <w:lang w:val="es-MX"/>
        </w:rPr>
      </w:pPr>
    </w:p>
    <w:p w14:paraId="24818035" w14:textId="66D70D93" w:rsidR="00C35297" w:rsidRPr="002679EB" w:rsidRDefault="009E1469">
      <w:pPr>
        <w:pStyle w:val="ListParagraph"/>
        <w:numPr>
          <w:ilvl w:val="0"/>
          <w:numId w:val="37"/>
        </w:numPr>
        <w:shd w:val="clear" w:color="auto" w:fill="FFFFFF"/>
        <w:spacing w:after="101"/>
        <w:rPr>
          <w:rFonts w:asciiTheme="majorHAnsi" w:hAnsiTheme="majorHAnsi"/>
          <w:color w:val="000000" w:themeColor="text1"/>
          <w:szCs w:val="20"/>
          <w:lang w:val="es-MX"/>
        </w:rPr>
      </w:pPr>
      <w:r w:rsidRPr="002679EB">
        <w:rPr>
          <w:rFonts w:asciiTheme="majorHAnsi" w:eastAsia="Arial" w:hAnsiTheme="majorHAnsi" w:cs="Arial"/>
          <w:szCs w:val="20"/>
          <w:lang w:val="es-MX"/>
        </w:rPr>
        <w:t xml:space="preserve">Con base en nuestros procedimientos de auditoría, concluimos que la </w:t>
      </w:r>
      <w:r w:rsidR="006622A8" w:rsidRPr="002679EB">
        <w:rPr>
          <w:rFonts w:asciiTheme="majorHAnsi" w:eastAsia="Arial" w:hAnsiTheme="majorHAnsi" w:cs="Arial"/>
          <w:szCs w:val="20"/>
          <w:lang w:val="es-MX"/>
        </w:rPr>
        <w:t>información contenida</w:t>
      </w:r>
      <w:r w:rsidR="00C169B2" w:rsidRPr="002679EB">
        <w:rPr>
          <w:rFonts w:asciiTheme="majorHAnsi" w:eastAsia="Arial" w:hAnsiTheme="majorHAnsi" w:cs="Arial"/>
          <w:szCs w:val="20"/>
          <w:lang w:val="es-MX"/>
        </w:rPr>
        <w:t xml:space="preserve"> en los </w:t>
      </w:r>
      <w:r w:rsidR="006622A8" w:rsidRPr="002679EB">
        <w:rPr>
          <w:rFonts w:asciiTheme="majorHAnsi" w:eastAsia="Arial" w:hAnsiTheme="majorHAnsi" w:cs="Arial"/>
          <w:szCs w:val="20"/>
          <w:lang w:val="es-MX"/>
        </w:rPr>
        <w:t>sistemas</w:t>
      </w:r>
      <w:r w:rsidR="00C169B2" w:rsidRPr="002679EB">
        <w:rPr>
          <w:rFonts w:asciiTheme="majorHAnsi" w:eastAsia="Arial" w:hAnsiTheme="majorHAnsi" w:cs="Arial"/>
          <w:szCs w:val="20"/>
          <w:lang w:val="es-MX"/>
        </w:rPr>
        <w:t xml:space="preserve"> o aplicativos y los registros contables</w:t>
      </w:r>
      <w:r w:rsidR="006622A8">
        <w:rPr>
          <w:rFonts w:asciiTheme="majorHAnsi" w:eastAsia="Arial" w:hAnsiTheme="majorHAnsi" w:cs="Arial"/>
          <w:szCs w:val="20"/>
          <w:lang w:val="es-MX"/>
        </w:rPr>
        <w:t xml:space="preserve"> </w:t>
      </w:r>
      <w:proofErr w:type="gramStart"/>
      <w:r w:rsidR="006622A8" w:rsidRPr="006622A8">
        <w:rPr>
          <w:rFonts w:asciiTheme="majorHAnsi" w:eastAsia="Arial" w:hAnsiTheme="majorHAnsi" w:cs="Arial"/>
          <w:color w:val="FF0000"/>
          <w:szCs w:val="20"/>
          <w:lang w:val="es-MX"/>
        </w:rPr>
        <w:t>[,incluyendo</w:t>
      </w:r>
      <w:proofErr w:type="gramEnd"/>
      <w:r w:rsidR="006622A8" w:rsidRPr="006622A8">
        <w:rPr>
          <w:rFonts w:asciiTheme="majorHAnsi" w:eastAsia="Arial" w:hAnsiTheme="majorHAnsi" w:cs="Arial"/>
          <w:color w:val="FF0000"/>
          <w:szCs w:val="20"/>
          <w:lang w:val="es-MX"/>
        </w:rPr>
        <w:t xml:space="preserve"> las cuentas de orden,]</w:t>
      </w:r>
      <w:r w:rsidRPr="002679EB">
        <w:rPr>
          <w:rFonts w:asciiTheme="majorHAnsi" w:eastAsia="Arial" w:hAnsiTheme="majorHAnsi" w:cs="Arial"/>
          <w:szCs w:val="20"/>
          <w:lang w:val="es-MX"/>
        </w:rPr>
        <w:t xml:space="preserve"> es congruente</w:t>
      </w:r>
      <w:r w:rsidR="00C169B2" w:rsidRPr="002679EB">
        <w:rPr>
          <w:rFonts w:asciiTheme="majorHAnsi" w:eastAsia="Arial" w:hAnsiTheme="majorHAnsi" w:cs="Arial"/>
          <w:szCs w:val="20"/>
          <w:lang w:val="es-MX"/>
        </w:rPr>
        <w:t>.</w:t>
      </w:r>
    </w:p>
    <w:p w14:paraId="4A44680A" w14:textId="77777777" w:rsidR="00C35297" w:rsidRPr="002679EB" w:rsidRDefault="00C35297" w:rsidP="0060319D">
      <w:pPr>
        <w:pStyle w:val="ListParagraph"/>
        <w:shd w:val="clear" w:color="auto" w:fill="FFFFFF"/>
        <w:spacing w:after="101"/>
        <w:rPr>
          <w:rFonts w:asciiTheme="majorHAnsi" w:hAnsiTheme="majorHAnsi"/>
          <w:color w:val="000000" w:themeColor="text1"/>
          <w:szCs w:val="20"/>
          <w:lang w:val="es-MX"/>
        </w:rPr>
      </w:pPr>
    </w:p>
    <w:p w14:paraId="6A4F46D4" w14:textId="7B8453DE" w:rsidR="00100095" w:rsidRPr="002679EB" w:rsidRDefault="00100095">
      <w:pPr>
        <w:pStyle w:val="ListParagraph"/>
        <w:numPr>
          <w:ilvl w:val="0"/>
          <w:numId w:val="37"/>
        </w:numPr>
        <w:shd w:val="clear" w:color="auto" w:fill="FFFFFF"/>
        <w:spacing w:after="101"/>
        <w:rPr>
          <w:rFonts w:asciiTheme="majorHAnsi" w:hAnsiTheme="majorHAnsi"/>
          <w:color w:val="000000" w:themeColor="text1"/>
          <w:szCs w:val="20"/>
          <w:lang w:val="es-MX"/>
        </w:rPr>
      </w:pPr>
      <w:r w:rsidRPr="002679EB">
        <w:rPr>
          <w:rFonts w:asciiTheme="majorHAnsi" w:hAnsiTheme="majorHAnsi"/>
          <w:szCs w:val="20"/>
          <w:lang w:val="es-MX"/>
        </w:rPr>
        <w:t>Naturaleza, alcance y oportunidad de los procedimientos de auditoría que llevamos a cabo sobre los rubros de los estados financieros que</w:t>
      </w:r>
      <w:r w:rsidR="006622A8">
        <w:rPr>
          <w:rFonts w:asciiTheme="majorHAnsi" w:hAnsiTheme="majorHAnsi"/>
          <w:szCs w:val="20"/>
          <w:lang w:val="es-MX"/>
        </w:rPr>
        <w:t xml:space="preserve"> se consideraron significativos</w:t>
      </w:r>
      <w:r w:rsidRPr="002679EB">
        <w:rPr>
          <w:rFonts w:asciiTheme="majorHAnsi" w:hAnsiTheme="majorHAnsi"/>
          <w:szCs w:val="20"/>
          <w:lang w:val="es-MX"/>
        </w:rPr>
        <w:t xml:space="preserve"> a juicio del auditor:</w:t>
      </w:r>
    </w:p>
    <w:p w14:paraId="7E5D3457" w14:textId="77777777" w:rsidR="00100095" w:rsidRPr="002679EB" w:rsidRDefault="00100095" w:rsidP="00100095">
      <w:pPr>
        <w:pStyle w:val="ListParagraph"/>
        <w:rPr>
          <w:rFonts w:asciiTheme="majorHAnsi" w:hAnsiTheme="majorHAnsi" w:cs="Arial"/>
          <w:color w:val="2F2F2F"/>
          <w:szCs w:val="20"/>
          <w:lang w:val="es-MX"/>
        </w:rPr>
      </w:pPr>
    </w:p>
    <w:p w14:paraId="58ADDB13" w14:textId="77777777" w:rsidR="00100095" w:rsidRPr="002679EB" w:rsidRDefault="00100095" w:rsidP="00100095">
      <w:pPr>
        <w:pStyle w:val="ListParagraph"/>
        <w:shd w:val="clear" w:color="auto" w:fill="FFFFFF"/>
        <w:spacing w:after="101"/>
        <w:rPr>
          <w:rFonts w:asciiTheme="majorHAnsi" w:eastAsia="Times New Roman" w:hAnsiTheme="majorHAnsi" w:cs="Arial"/>
          <w:color w:val="FF0000"/>
          <w:szCs w:val="20"/>
          <w:lang w:val="es-MX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57"/>
        <w:gridCol w:w="2022"/>
        <w:gridCol w:w="1894"/>
        <w:gridCol w:w="1335"/>
        <w:gridCol w:w="1822"/>
      </w:tblGrid>
      <w:tr w:rsidR="00100095" w:rsidRPr="002679EB" w14:paraId="08DD71C5" w14:textId="77777777" w:rsidTr="00FE6FA4">
        <w:tc>
          <w:tcPr>
            <w:tcW w:w="1557" w:type="dxa"/>
          </w:tcPr>
          <w:p w14:paraId="20BA5048" w14:textId="77777777" w:rsidR="00100095" w:rsidRPr="002679EB" w:rsidRDefault="00100095" w:rsidP="00FE6FA4">
            <w:pPr>
              <w:pStyle w:val="ListParagraph"/>
              <w:spacing w:after="101"/>
              <w:ind w:left="0"/>
              <w:jc w:val="center"/>
              <w:rPr>
                <w:rFonts w:asciiTheme="majorHAnsi" w:eastAsia="Times New Roman" w:hAnsiTheme="majorHAnsi" w:cs="Arial"/>
                <w:b/>
                <w:szCs w:val="20"/>
                <w:lang w:val="es-MX"/>
              </w:rPr>
            </w:pPr>
            <w:r w:rsidRPr="002679EB">
              <w:rPr>
                <w:rFonts w:asciiTheme="majorHAnsi" w:eastAsia="Times New Roman" w:hAnsiTheme="majorHAnsi" w:cs="Arial"/>
                <w:b/>
                <w:szCs w:val="20"/>
                <w:lang w:val="es-MX"/>
              </w:rPr>
              <w:t>Ciclo o Rubro</w:t>
            </w:r>
          </w:p>
        </w:tc>
        <w:tc>
          <w:tcPr>
            <w:tcW w:w="2022" w:type="dxa"/>
          </w:tcPr>
          <w:p w14:paraId="26A68E9C" w14:textId="77777777" w:rsidR="00100095" w:rsidRPr="002679EB" w:rsidRDefault="00100095" w:rsidP="00FE6FA4">
            <w:pPr>
              <w:pStyle w:val="ListParagraph"/>
              <w:spacing w:after="101"/>
              <w:ind w:left="0"/>
              <w:jc w:val="center"/>
              <w:rPr>
                <w:rFonts w:asciiTheme="majorHAnsi" w:eastAsia="Times New Roman" w:hAnsiTheme="majorHAnsi" w:cs="Arial"/>
                <w:b/>
                <w:szCs w:val="20"/>
                <w:lang w:val="es-MX"/>
              </w:rPr>
            </w:pPr>
            <w:r w:rsidRPr="002679EB">
              <w:rPr>
                <w:rFonts w:asciiTheme="majorHAnsi" w:eastAsia="Times New Roman" w:hAnsiTheme="majorHAnsi" w:cs="Arial"/>
                <w:b/>
                <w:szCs w:val="20"/>
                <w:lang w:val="es-MX"/>
              </w:rPr>
              <w:t>Procedimiento sustantivo</w:t>
            </w:r>
          </w:p>
          <w:p w14:paraId="5EB9AFD7" w14:textId="77777777" w:rsidR="00100095" w:rsidRPr="002679EB" w:rsidRDefault="00100095" w:rsidP="00FE6FA4">
            <w:pPr>
              <w:pStyle w:val="ListParagraph"/>
              <w:spacing w:after="101"/>
              <w:ind w:left="0"/>
              <w:rPr>
                <w:rFonts w:asciiTheme="majorHAnsi" w:eastAsia="Times New Roman" w:hAnsiTheme="majorHAnsi" w:cs="Arial"/>
                <w:color w:val="FF0000"/>
                <w:szCs w:val="20"/>
                <w:lang w:val="es-MX"/>
              </w:rPr>
            </w:pPr>
          </w:p>
        </w:tc>
        <w:tc>
          <w:tcPr>
            <w:tcW w:w="1894" w:type="dxa"/>
          </w:tcPr>
          <w:p w14:paraId="149BBBA7" w14:textId="77777777" w:rsidR="00100095" w:rsidRPr="002679EB" w:rsidRDefault="00100095" w:rsidP="00FE6FA4">
            <w:pPr>
              <w:pStyle w:val="ListParagraph"/>
              <w:spacing w:after="101"/>
              <w:ind w:left="0"/>
              <w:jc w:val="center"/>
              <w:rPr>
                <w:rFonts w:asciiTheme="majorHAnsi" w:eastAsia="Times New Roman" w:hAnsiTheme="majorHAnsi" w:cs="Arial"/>
                <w:b/>
                <w:color w:val="FF0000"/>
                <w:szCs w:val="20"/>
                <w:lang w:val="es-MX"/>
              </w:rPr>
            </w:pPr>
            <w:r w:rsidRPr="002679EB">
              <w:rPr>
                <w:rFonts w:asciiTheme="majorHAnsi" w:eastAsia="Times New Roman" w:hAnsiTheme="majorHAnsi" w:cs="Arial"/>
                <w:b/>
                <w:szCs w:val="20"/>
                <w:lang w:val="es-MX"/>
              </w:rPr>
              <w:t>Metodología (*)</w:t>
            </w:r>
          </w:p>
        </w:tc>
        <w:tc>
          <w:tcPr>
            <w:tcW w:w="1335" w:type="dxa"/>
          </w:tcPr>
          <w:p w14:paraId="357AA267" w14:textId="77777777" w:rsidR="00100095" w:rsidRPr="002679EB" w:rsidRDefault="00100095" w:rsidP="00FE6FA4">
            <w:pPr>
              <w:pStyle w:val="ListParagraph"/>
              <w:spacing w:after="101"/>
              <w:ind w:left="0"/>
              <w:jc w:val="center"/>
              <w:rPr>
                <w:rFonts w:asciiTheme="majorHAnsi" w:eastAsia="Times New Roman" w:hAnsiTheme="majorHAnsi" w:cs="Arial"/>
                <w:b/>
                <w:szCs w:val="20"/>
                <w:lang w:val="es-MX"/>
              </w:rPr>
            </w:pPr>
            <w:r w:rsidRPr="002679EB">
              <w:rPr>
                <w:rFonts w:asciiTheme="majorHAnsi" w:eastAsia="Times New Roman" w:hAnsiTheme="majorHAnsi" w:cs="Arial"/>
                <w:b/>
                <w:szCs w:val="20"/>
                <w:lang w:val="es-MX"/>
              </w:rPr>
              <w:t>Alcance</w:t>
            </w:r>
          </w:p>
        </w:tc>
        <w:tc>
          <w:tcPr>
            <w:tcW w:w="1822" w:type="dxa"/>
          </w:tcPr>
          <w:p w14:paraId="3CB50DC1" w14:textId="77777777" w:rsidR="00100095" w:rsidRPr="002679EB" w:rsidRDefault="00100095" w:rsidP="00FE6FA4">
            <w:pPr>
              <w:pStyle w:val="ListParagraph"/>
              <w:spacing w:after="101"/>
              <w:ind w:left="0"/>
              <w:jc w:val="center"/>
              <w:rPr>
                <w:rFonts w:asciiTheme="majorHAnsi" w:eastAsia="Times New Roman" w:hAnsiTheme="majorHAnsi" w:cs="Arial"/>
                <w:b/>
                <w:szCs w:val="20"/>
                <w:lang w:val="es-MX"/>
              </w:rPr>
            </w:pPr>
            <w:r w:rsidRPr="002679EB">
              <w:rPr>
                <w:rFonts w:asciiTheme="majorHAnsi" w:eastAsia="Times New Roman" w:hAnsiTheme="majorHAnsi" w:cs="Arial"/>
                <w:b/>
                <w:szCs w:val="20"/>
                <w:lang w:val="es-MX"/>
              </w:rPr>
              <w:t>Resultado obtenido</w:t>
            </w:r>
          </w:p>
        </w:tc>
      </w:tr>
      <w:tr w:rsidR="00100095" w:rsidRPr="00F07B98" w14:paraId="618200F4" w14:textId="77777777" w:rsidTr="00FE6FA4">
        <w:tc>
          <w:tcPr>
            <w:tcW w:w="1557" w:type="dxa"/>
          </w:tcPr>
          <w:p w14:paraId="32623F13" w14:textId="77777777" w:rsidR="00100095" w:rsidRPr="002679EB" w:rsidRDefault="00100095" w:rsidP="00FE6FA4">
            <w:pPr>
              <w:pStyle w:val="ListParagraph"/>
              <w:spacing w:after="101"/>
              <w:ind w:left="0"/>
              <w:rPr>
                <w:rFonts w:asciiTheme="majorHAnsi" w:eastAsia="Times New Roman" w:hAnsiTheme="majorHAnsi" w:cs="Arial"/>
                <w:color w:val="FF0000"/>
                <w:szCs w:val="20"/>
                <w:lang w:val="es-MX"/>
              </w:rPr>
            </w:pPr>
          </w:p>
        </w:tc>
        <w:tc>
          <w:tcPr>
            <w:tcW w:w="2022" w:type="dxa"/>
          </w:tcPr>
          <w:p w14:paraId="7E1A91B1" w14:textId="77777777" w:rsidR="00100095" w:rsidRPr="002679EB" w:rsidRDefault="00100095" w:rsidP="00FE6FA4">
            <w:pPr>
              <w:pStyle w:val="ListParagraph"/>
              <w:spacing w:after="101"/>
              <w:ind w:left="0"/>
              <w:rPr>
                <w:rFonts w:asciiTheme="majorHAnsi" w:eastAsia="Times New Roman" w:hAnsiTheme="majorHAnsi" w:cs="Arial"/>
                <w:color w:val="FF0000"/>
                <w:szCs w:val="20"/>
                <w:lang w:val="es-MX"/>
              </w:rPr>
            </w:pPr>
          </w:p>
        </w:tc>
        <w:tc>
          <w:tcPr>
            <w:tcW w:w="1894" w:type="dxa"/>
          </w:tcPr>
          <w:p w14:paraId="5C5432AD" w14:textId="71B602EC" w:rsidR="00100095" w:rsidRPr="002679EB" w:rsidRDefault="00100095" w:rsidP="00FE6FA4">
            <w:pPr>
              <w:pStyle w:val="ListParagraph"/>
              <w:spacing w:after="101"/>
              <w:ind w:left="0"/>
              <w:rPr>
                <w:rFonts w:asciiTheme="majorHAnsi" w:eastAsia="Times New Roman" w:hAnsiTheme="majorHAnsi" w:cs="Arial"/>
                <w:szCs w:val="20"/>
                <w:lang w:val="es-MX"/>
              </w:rPr>
            </w:pPr>
          </w:p>
        </w:tc>
        <w:tc>
          <w:tcPr>
            <w:tcW w:w="1335" w:type="dxa"/>
          </w:tcPr>
          <w:p w14:paraId="25290EF6" w14:textId="77777777" w:rsidR="00100095" w:rsidRPr="002679EB" w:rsidRDefault="00100095" w:rsidP="00FE6FA4">
            <w:pPr>
              <w:pStyle w:val="ListParagraph"/>
              <w:spacing w:after="101"/>
              <w:ind w:left="0"/>
              <w:rPr>
                <w:rFonts w:asciiTheme="majorHAnsi" w:eastAsia="Times New Roman" w:hAnsiTheme="majorHAnsi" w:cs="Arial"/>
                <w:szCs w:val="20"/>
                <w:lang w:val="es-MX"/>
              </w:rPr>
            </w:pPr>
          </w:p>
        </w:tc>
        <w:tc>
          <w:tcPr>
            <w:tcW w:w="1822" w:type="dxa"/>
          </w:tcPr>
          <w:p w14:paraId="332FAD5D" w14:textId="77777777" w:rsidR="00100095" w:rsidRPr="002679EB" w:rsidRDefault="00100095" w:rsidP="00FE6FA4">
            <w:pPr>
              <w:pStyle w:val="ListParagraph"/>
              <w:spacing w:after="101"/>
              <w:ind w:left="0"/>
              <w:rPr>
                <w:rFonts w:asciiTheme="majorHAnsi" w:eastAsia="Times New Roman" w:hAnsiTheme="majorHAnsi" w:cs="Arial"/>
                <w:szCs w:val="20"/>
                <w:lang w:val="es-MX"/>
              </w:rPr>
            </w:pPr>
            <w:r w:rsidRPr="002679EB">
              <w:rPr>
                <w:rFonts w:asciiTheme="majorHAnsi" w:eastAsia="Times New Roman" w:hAnsiTheme="majorHAnsi" w:cs="Arial"/>
                <w:szCs w:val="20"/>
                <w:lang w:val="es-MX"/>
              </w:rPr>
              <w:t>No se identificaron excepciones/</w:t>
            </w:r>
          </w:p>
          <w:p w14:paraId="471A92E4" w14:textId="77777777" w:rsidR="00100095" w:rsidRPr="002679EB" w:rsidRDefault="00100095" w:rsidP="00FE6FA4">
            <w:pPr>
              <w:pStyle w:val="ListParagraph"/>
              <w:spacing w:after="101"/>
              <w:ind w:left="0"/>
              <w:rPr>
                <w:rFonts w:asciiTheme="majorHAnsi" w:eastAsia="Times New Roman" w:hAnsiTheme="majorHAnsi" w:cs="Arial"/>
                <w:szCs w:val="20"/>
                <w:lang w:val="es-MX"/>
              </w:rPr>
            </w:pPr>
            <w:r w:rsidRPr="002679EB">
              <w:rPr>
                <w:rFonts w:asciiTheme="majorHAnsi" w:eastAsia="Times New Roman" w:hAnsiTheme="majorHAnsi" w:cs="Arial"/>
                <w:szCs w:val="20"/>
                <w:lang w:val="es-MX"/>
              </w:rPr>
              <w:t>Se identificaron excepciones, por lo que se llevó a cabo trabajo adicional.</w:t>
            </w:r>
          </w:p>
        </w:tc>
      </w:tr>
      <w:tr w:rsidR="00100095" w:rsidRPr="00F07B98" w14:paraId="44730AAE" w14:textId="77777777" w:rsidTr="00FE6FA4">
        <w:tc>
          <w:tcPr>
            <w:tcW w:w="1557" w:type="dxa"/>
          </w:tcPr>
          <w:p w14:paraId="536B7F75" w14:textId="77777777" w:rsidR="00100095" w:rsidRPr="002679EB" w:rsidRDefault="00100095" w:rsidP="00FE6FA4">
            <w:pPr>
              <w:pStyle w:val="ListParagraph"/>
              <w:spacing w:after="101"/>
              <w:ind w:left="0"/>
              <w:rPr>
                <w:rFonts w:asciiTheme="majorHAnsi" w:eastAsia="Times New Roman" w:hAnsiTheme="majorHAnsi" w:cs="Arial"/>
                <w:color w:val="FF0000"/>
                <w:szCs w:val="20"/>
                <w:lang w:val="es-MX"/>
              </w:rPr>
            </w:pPr>
          </w:p>
        </w:tc>
        <w:tc>
          <w:tcPr>
            <w:tcW w:w="2022" w:type="dxa"/>
          </w:tcPr>
          <w:p w14:paraId="5E059E25" w14:textId="77777777" w:rsidR="00100095" w:rsidRPr="002679EB" w:rsidRDefault="00100095" w:rsidP="00FE6FA4">
            <w:pPr>
              <w:pStyle w:val="ListParagraph"/>
              <w:spacing w:after="101"/>
              <w:ind w:left="0"/>
              <w:rPr>
                <w:rFonts w:asciiTheme="majorHAnsi" w:eastAsia="Times New Roman" w:hAnsiTheme="majorHAnsi" w:cs="Arial"/>
                <w:color w:val="FF0000"/>
                <w:szCs w:val="20"/>
                <w:lang w:val="es-MX"/>
              </w:rPr>
            </w:pPr>
          </w:p>
        </w:tc>
        <w:tc>
          <w:tcPr>
            <w:tcW w:w="1894" w:type="dxa"/>
          </w:tcPr>
          <w:p w14:paraId="1890C7D6" w14:textId="77777777" w:rsidR="00100095" w:rsidRPr="002679EB" w:rsidRDefault="00100095" w:rsidP="00FE6FA4">
            <w:pPr>
              <w:pStyle w:val="ListParagraph"/>
              <w:spacing w:after="101"/>
              <w:ind w:left="0"/>
              <w:rPr>
                <w:rFonts w:asciiTheme="majorHAnsi" w:eastAsia="Times New Roman" w:hAnsiTheme="majorHAnsi" w:cs="Arial"/>
                <w:color w:val="FF0000"/>
                <w:szCs w:val="20"/>
                <w:lang w:val="es-MX"/>
              </w:rPr>
            </w:pPr>
          </w:p>
        </w:tc>
        <w:tc>
          <w:tcPr>
            <w:tcW w:w="1335" w:type="dxa"/>
          </w:tcPr>
          <w:p w14:paraId="054F20C8" w14:textId="77777777" w:rsidR="00100095" w:rsidRPr="002679EB" w:rsidRDefault="00100095" w:rsidP="00FE6FA4">
            <w:pPr>
              <w:pStyle w:val="ListParagraph"/>
              <w:spacing w:after="101"/>
              <w:ind w:left="0"/>
              <w:rPr>
                <w:rFonts w:asciiTheme="majorHAnsi" w:eastAsia="Times New Roman" w:hAnsiTheme="majorHAnsi" w:cs="Arial"/>
                <w:color w:val="FF0000"/>
                <w:szCs w:val="20"/>
                <w:lang w:val="es-MX"/>
              </w:rPr>
            </w:pPr>
          </w:p>
        </w:tc>
        <w:tc>
          <w:tcPr>
            <w:tcW w:w="1822" w:type="dxa"/>
          </w:tcPr>
          <w:p w14:paraId="47A9496F" w14:textId="77777777" w:rsidR="00100095" w:rsidRPr="002679EB" w:rsidRDefault="00100095" w:rsidP="00FE6FA4">
            <w:pPr>
              <w:pStyle w:val="ListParagraph"/>
              <w:spacing w:after="101"/>
              <w:ind w:left="0"/>
              <w:rPr>
                <w:rFonts w:asciiTheme="majorHAnsi" w:eastAsia="Times New Roman" w:hAnsiTheme="majorHAnsi" w:cs="Arial"/>
                <w:color w:val="FF0000"/>
                <w:szCs w:val="20"/>
                <w:lang w:val="es-MX"/>
              </w:rPr>
            </w:pPr>
          </w:p>
        </w:tc>
      </w:tr>
    </w:tbl>
    <w:p w14:paraId="0C6D8982" w14:textId="77777777" w:rsidR="00100095" w:rsidRPr="002679EB" w:rsidRDefault="00100095" w:rsidP="00100095">
      <w:pPr>
        <w:pStyle w:val="ListParagraph"/>
        <w:shd w:val="clear" w:color="auto" w:fill="FFFFFF"/>
        <w:spacing w:after="101"/>
        <w:rPr>
          <w:rFonts w:asciiTheme="majorHAnsi" w:eastAsia="Times New Roman" w:hAnsiTheme="majorHAnsi" w:cs="Arial"/>
          <w:color w:val="FF0000"/>
          <w:szCs w:val="20"/>
          <w:lang w:val="es-MX"/>
        </w:rPr>
      </w:pPr>
    </w:p>
    <w:p w14:paraId="15CEDB2D" w14:textId="0FE257DF" w:rsidR="00100095" w:rsidRPr="002679EB" w:rsidRDefault="00100095" w:rsidP="00100095">
      <w:pPr>
        <w:pStyle w:val="ListParagraph"/>
        <w:shd w:val="clear" w:color="auto" w:fill="FFFFFF"/>
        <w:spacing w:after="101"/>
        <w:rPr>
          <w:rFonts w:asciiTheme="majorHAnsi" w:eastAsia="Arial" w:hAnsiTheme="majorHAnsi" w:cs="Arial"/>
          <w:szCs w:val="20"/>
          <w:lang w:val="es-MX"/>
        </w:rPr>
      </w:pPr>
      <w:r w:rsidRPr="002679EB">
        <w:rPr>
          <w:rFonts w:asciiTheme="majorHAnsi" w:eastAsia="Arial" w:hAnsiTheme="majorHAnsi" w:cs="Arial"/>
          <w:szCs w:val="20"/>
          <w:lang w:val="es-MX"/>
        </w:rPr>
        <w:t>(*) La metodología utilizada para determinar el tamaño de las muestras en nuestros procedimientos sustantivos fue la siguiente:</w:t>
      </w:r>
      <w:r w:rsidR="006622A8">
        <w:rPr>
          <w:rFonts w:asciiTheme="majorHAnsi" w:eastAsia="Arial" w:hAnsiTheme="majorHAnsi" w:cs="Arial"/>
          <w:szCs w:val="20"/>
          <w:lang w:val="es-MX"/>
        </w:rPr>
        <w:t xml:space="preserve"> </w:t>
      </w:r>
      <w:r w:rsidR="006622A8" w:rsidRPr="006622A8">
        <w:rPr>
          <w:rFonts w:asciiTheme="majorHAnsi" w:eastAsia="Arial" w:hAnsiTheme="majorHAnsi" w:cs="Arial"/>
          <w:color w:val="FF0000"/>
          <w:szCs w:val="20"/>
          <w:lang w:val="es-MX"/>
        </w:rPr>
        <w:t>[Describir]</w:t>
      </w:r>
    </w:p>
    <w:p w14:paraId="603848D7" w14:textId="77777777" w:rsidR="00100095" w:rsidRPr="002679EB" w:rsidRDefault="00100095" w:rsidP="00212137">
      <w:pPr>
        <w:pStyle w:val="ListParagraph"/>
        <w:shd w:val="clear" w:color="auto" w:fill="FFFFFF"/>
        <w:spacing w:after="101"/>
        <w:rPr>
          <w:rFonts w:asciiTheme="majorHAnsi" w:hAnsiTheme="majorHAnsi"/>
          <w:color w:val="000000" w:themeColor="text1"/>
          <w:szCs w:val="20"/>
          <w:highlight w:val="yellow"/>
          <w:lang w:val="es-MX"/>
        </w:rPr>
      </w:pPr>
    </w:p>
    <w:p w14:paraId="4D0699F9" w14:textId="77777777" w:rsidR="006622A8" w:rsidRDefault="006622A8" w:rsidP="0060319D">
      <w:pPr>
        <w:pStyle w:val="DefaultText"/>
        <w:spacing w:line="240" w:lineRule="atLeast"/>
        <w:rPr>
          <w:rFonts w:asciiTheme="majorHAnsi" w:hAnsiTheme="majorHAnsi" w:cs="Arial"/>
          <w:snapToGrid/>
          <w:color w:val="2F2F2F"/>
          <w:sz w:val="20"/>
          <w:szCs w:val="20"/>
          <w:lang w:val="es-MX"/>
        </w:rPr>
      </w:pPr>
    </w:p>
    <w:p w14:paraId="188F09F6" w14:textId="23280A00" w:rsidR="00F54BBB" w:rsidRDefault="00C169B2" w:rsidP="00133B8E">
      <w:pPr>
        <w:pStyle w:val="DefaultText"/>
        <w:spacing w:line="240" w:lineRule="atLeast"/>
        <w:rPr>
          <w:rFonts w:asciiTheme="majorHAnsi" w:hAnsiTheme="majorHAnsi" w:cs="Arial"/>
          <w:snapToGrid/>
          <w:color w:val="2F2F2F"/>
          <w:sz w:val="20"/>
          <w:szCs w:val="20"/>
          <w:lang w:val="es-MX"/>
        </w:rPr>
      </w:pPr>
      <w:r w:rsidRPr="002679EB">
        <w:rPr>
          <w:rFonts w:asciiTheme="majorHAnsi" w:hAnsiTheme="majorHAnsi" w:cs="Arial"/>
          <w:snapToGrid/>
          <w:color w:val="2F2F2F"/>
          <w:sz w:val="20"/>
          <w:szCs w:val="20"/>
          <w:lang w:val="es-MX"/>
        </w:rPr>
        <w:t>Considerando los niveles de materialidad definidos para la auditoría, llevamos a cabo los siguientes p</w:t>
      </w:r>
      <w:r w:rsidR="00FE2B91" w:rsidRPr="002679EB">
        <w:rPr>
          <w:rFonts w:asciiTheme="majorHAnsi" w:hAnsiTheme="majorHAnsi" w:cs="Arial"/>
          <w:snapToGrid/>
          <w:color w:val="2F2F2F"/>
          <w:sz w:val="20"/>
          <w:szCs w:val="20"/>
          <w:lang w:val="es-MX"/>
        </w:rPr>
        <w:t xml:space="preserve">rocedimientos sustantivos relacionados con el proceso de preparación de los estados financieros </w:t>
      </w:r>
      <w:r w:rsidR="00FE2B91" w:rsidRPr="00133B8E">
        <w:rPr>
          <w:rFonts w:asciiTheme="majorHAnsi" w:hAnsiTheme="majorHAnsi" w:cs="Arial"/>
          <w:snapToGrid/>
          <w:color w:val="FF0000"/>
          <w:sz w:val="20"/>
          <w:szCs w:val="20"/>
          <w:lang w:val="es-MX"/>
        </w:rPr>
        <w:t>[consolidados]</w:t>
      </w:r>
      <w:r w:rsidRPr="002679EB">
        <w:rPr>
          <w:rFonts w:asciiTheme="majorHAnsi" w:hAnsiTheme="majorHAnsi" w:cs="Arial"/>
          <w:snapToGrid/>
          <w:color w:val="2F2F2F"/>
          <w:sz w:val="20"/>
          <w:szCs w:val="20"/>
          <w:lang w:val="es-MX"/>
        </w:rPr>
        <w:t>, entre otros</w:t>
      </w:r>
      <w:r w:rsidR="00FE2B91" w:rsidRPr="002679EB">
        <w:rPr>
          <w:rFonts w:asciiTheme="majorHAnsi" w:hAnsiTheme="majorHAnsi" w:cs="Arial"/>
          <w:snapToGrid/>
          <w:color w:val="2F2F2F"/>
          <w:sz w:val="20"/>
          <w:szCs w:val="20"/>
          <w:lang w:val="es-MX"/>
        </w:rPr>
        <w:t>:</w:t>
      </w:r>
    </w:p>
    <w:p w14:paraId="52145D31" w14:textId="190BAB87" w:rsidR="00133B8E" w:rsidRDefault="00133B8E" w:rsidP="00133B8E">
      <w:pPr>
        <w:pStyle w:val="DefaultText"/>
        <w:spacing w:line="240" w:lineRule="atLeast"/>
        <w:rPr>
          <w:rFonts w:asciiTheme="majorHAnsi" w:hAnsiTheme="majorHAnsi" w:cs="Arial"/>
          <w:color w:val="2F2F2F"/>
          <w:sz w:val="20"/>
          <w:szCs w:val="20"/>
          <w:lang w:val="es-MX"/>
        </w:rPr>
      </w:pPr>
    </w:p>
    <w:p w14:paraId="6FC01AEE" w14:textId="67EB2432" w:rsidR="00F37D9C" w:rsidRPr="00F37D9C" w:rsidRDefault="00F37D9C" w:rsidP="00133B8E">
      <w:pPr>
        <w:pStyle w:val="DefaultText"/>
        <w:spacing w:line="240" w:lineRule="atLeast"/>
        <w:rPr>
          <w:rFonts w:asciiTheme="majorHAnsi" w:hAnsiTheme="majorHAnsi" w:cs="Arial"/>
          <w:color w:val="FF0000"/>
          <w:sz w:val="20"/>
          <w:szCs w:val="20"/>
          <w:lang w:val="es-MX"/>
        </w:rPr>
      </w:pPr>
      <w:r w:rsidRPr="00F37D9C">
        <w:rPr>
          <w:rFonts w:asciiTheme="majorHAnsi" w:hAnsiTheme="majorHAnsi" w:cs="Arial"/>
          <w:color w:val="FF0000"/>
          <w:sz w:val="20"/>
          <w:szCs w:val="20"/>
          <w:lang w:val="es-MX"/>
        </w:rPr>
        <w:t>[Describir los procedimientos principales.  Por ejemplo:</w:t>
      </w:r>
    </w:p>
    <w:p w14:paraId="2DA84618" w14:textId="194CD24E" w:rsidR="00F54BBB" w:rsidRPr="00F37D9C" w:rsidRDefault="00C169B2" w:rsidP="000E7534">
      <w:pPr>
        <w:pStyle w:val="ListParagraph"/>
        <w:numPr>
          <w:ilvl w:val="0"/>
          <w:numId w:val="39"/>
        </w:numPr>
        <w:shd w:val="clear" w:color="auto" w:fill="FFFFFF"/>
        <w:spacing w:after="101"/>
        <w:rPr>
          <w:rFonts w:asciiTheme="majorHAnsi" w:eastAsia="Times New Roman" w:hAnsiTheme="majorHAnsi" w:cs="Arial"/>
          <w:color w:val="FF0000"/>
          <w:szCs w:val="20"/>
          <w:lang w:val="es-ES"/>
        </w:rPr>
      </w:pPr>
      <w:r w:rsidRPr="00F37D9C">
        <w:rPr>
          <w:rFonts w:asciiTheme="majorHAnsi" w:eastAsia="Times New Roman" w:hAnsiTheme="majorHAnsi" w:cs="Arial"/>
          <w:color w:val="FF0000"/>
          <w:szCs w:val="20"/>
          <w:lang w:val="es-ES"/>
        </w:rPr>
        <w:t>Cotejamos</w:t>
      </w:r>
      <w:r w:rsidR="00F54BBB" w:rsidRPr="00F37D9C">
        <w:rPr>
          <w:rFonts w:asciiTheme="majorHAnsi" w:eastAsia="Times New Roman" w:hAnsiTheme="majorHAnsi" w:cs="Arial"/>
          <w:color w:val="FF0000"/>
          <w:szCs w:val="20"/>
          <w:lang w:val="es-ES"/>
        </w:rPr>
        <w:t xml:space="preserve"> las cifras presentadas en los estados financier</w:t>
      </w:r>
      <w:r w:rsidR="000E7534" w:rsidRPr="00F37D9C">
        <w:rPr>
          <w:rFonts w:asciiTheme="majorHAnsi" w:eastAsia="Times New Roman" w:hAnsiTheme="majorHAnsi" w:cs="Arial"/>
          <w:color w:val="FF0000"/>
          <w:szCs w:val="20"/>
          <w:lang w:val="es-ES"/>
        </w:rPr>
        <w:t>os con los registros contables</w:t>
      </w:r>
      <w:r w:rsidR="00F54BBB" w:rsidRPr="00F37D9C">
        <w:rPr>
          <w:rFonts w:asciiTheme="majorHAnsi" w:eastAsia="Times New Roman" w:hAnsiTheme="majorHAnsi" w:cs="Arial"/>
          <w:color w:val="FF0000"/>
          <w:szCs w:val="20"/>
          <w:lang w:val="es-ES"/>
        </w:rPr>
        <w:t xml:space="preserve">, </w:t>
      </w:r>
      <w:r w:rsidRPr="00F37D9C">
        <w:rPr>
          <w:rFonts w:asciiTheme="majorHAnsi" w:eastAsia="Times New Roman" w:hAnsiTheme="majorHAnsi" w:cs="Arial"/>
          <w:color w:val="FF0000"/>
          <w:szCs w:val="20"/>
          <w:lang w:val="es-ES"/>
        </w:rPr>
        <w:t xml:space="preserve">y </w:t>
      </w:r>
      <w:r w:rsidR="00F54BBB" w:rsidRPr="00F37D9C">
        <w:rPr>
          <w:rFonts w:asciiTheme="majorHAnsi" w:eastAsia="Times New Roman" w:hAnsiTheme="majorHAnsi" w:cs="Arial"/>
          <w:color w:val="FF0000"/>
          <w:szCs w:val="20"/>
          <w:lang w:val="es-ES"/>
        </w:rPr>
        <w:t>la información incluida en las revelaciones con las cédulas o papeles de trabajo preparados por la administración</w:t>
      </w:r>
      <w:r w:rsidR="000E7534" w:rsidRPr="00F37D9C">
        <w:rPr>
          <w:rFonts w:asciiTheme="majorHAnsi" w:eastAsia="Times New Roman" w:hAnsiTheme="majorHAnsi" w:cs="Arial"/>
          <w:color w:val="FF0000"/>
          <w:szCs w:val="20"/>
          <w:lang w:val="es-ES"/>
        </w:rPr>
        <w:t>;</w:t>
      </w:r>
    </w:p>
    <w:p w14:paraId="43952A9F" w14:textId="1F0E63F9" w:rsidR="00F54BBB" w:rsidRPr="00F37D9C" w:rsidRDefault="00E3739C" w:rsidP="000E7534">
      <w:pPr>
        <w:pStyle w:val="ListParagraph"/>
        <w:numPr>
          <w:ilvl w:val="0"/>
          <w:numId w:val="39"/>
        </w:numPr>
        <w:shd w:val="clear" w:color="auto" w:fill="FFFFFF"/>
        <w:spacing w:after="101"/>
        <w:rPr>
          <w:rFonts w:asciiTheme="majorHAnsi" w:eastAsia="Times New Roman" w:hAnsiTheme="majorHAnsi" w:cs="Arial"/>
          <w:color w:val="FF0000"/>
          <w:szCs w:val="20"/>
          <w:lang w:val="es-ES"/>
        </w:rPr>
      </w:pPr>
      <w:r w:rsidRPr="00F37D9C">
        <w:rPr>
          <w:rFonts w:asciiTheme="majorHAnsi" w:eastAsia="Times New Roman" w:hAnsiTheme="majorHAnsi" w:cs="Arial"/>
          <w:color w:val="FF0000"/>
          <w:szCs w:val="20"/>
          <w:lang w:val="es-ES"/>
        </w:rPr>
        <w:t>Evaluamos la adecuada</w:t>
      </w:r>
      <w:r w:rsidR="00F54BBB" w:rsidRPr="00F37D9C">
        <w:rPr>
          <w:rFonts w:asciiTheme="majorHAnsi" w:eastAsia="Times New Roman" w:hAnsiTheme="majorHAnsi" w:cs="Arial"/>
          <w:color w:val="FF0000"/>
          <w:szCs w:val="20"/>
          <w:lang w:val="es-ES"/>
        </w:rPr>
        <w:t xml:space="preserve"> agrupación de las cuentas </w:t>
      </w:r>
      <w:r w:rsidR="000E7534" w:rsidRPr="00F37D9C">
        <w:rPr>
          <w:rFonts w:asciiTheme="majorHAnsi" w:eastAsia="Times New Roman" w:hAnsiTheme="majorHAnsi" w:cs="Arial"/>
          <w:color w:val="FF0000"/>
          <w:szCs w:val="20"/>
          <w:lang w:val="es-ES"/>
        </w:rPr>
        <w:t>contables en</w:t>
      </w:r>
      <w:r w:rsidR="00F54BBB" w:rsidRPr="00F37D9C">
        <w:rPr>
          <w:rFonts w:asciiTheme="majorHAnsi" w:eastAsia="Times New Roman" w:hAnsiTheme="majorHAnsi" w:cs="Arial"/>
          <w:color w:val="FF0000"/>
          <w:szCs w:val="20"/>
          <w:lang w:val="es-ES"/>
        </w:rPr>
        <w:t xml:space="preserve"> las líneas de los estados financieros</w:t>
      </w:r>
      <w:r w:rsidRPr="00F37D9C">
        <w:rPr>
          <w:rFonts w:asciiTheme="majorHAnsi" w:eastAsia="Times New Roman" w:hAnsiTheme="majorHAnsi" w:cs="Arial"/>
          <w:color w:val="FF0000"/>
          <w:szCs w:val="20"/>
          <w:lang w:val="es-ES"/>
        </w:rPr>
        <w:t>, comprobando que</w:t>
      </w:r>
      <w:r w:rsidR="00F54BBB" w:rsidRPr="00F37D9C">
        <w:rPr>
          <w:rFonts w:asciiTheme="majorHAnsi" w:eastAsia="Times New Roman" w:hAnsiTheme="majorHAnsi" w:cs="Arial"/>
          <w:color w:val="FF0000"/>
          <w:szCs w:val="20"/>
          <w:lang w:val="es-ES"/>
        </w:rPr>
        <w:t xml:space="preserve"> es </w:t>
      </w:r>
      <w:r w:rsidR="000E7534" w:rsidRPr="00F37D9C">
        <w:rPr>
          <w:rFonts w:asciiTheme="majorHAnsi" w:eastAsia="Times New Roman" w:hAnsiTheme="majorHAnsi" w:cs="Arial"/>
          <w:color w:val="FF0000"/>
          <w:szCs w:val="20"/>
          <w:lang w:val="es-ES"/>
        </w:rPr>
        <w:t xml:space="preserve">consistente con </w:t>
      </w:r>
      <w:r w:rsidRPr="00F37D9C">
        <w:rPr>
          <w:rFonts w:asciiTheme="majorHAnsi" w:eastAsia="Times New Roman" w:hAnsiTheme="majorHAnsi" w:cs="Arial"/>
          <w:color w:val="FF0000"/>
          <w:szCs w:val="20"/>
          <w:lang w:val="es-ES"/>
        </w:rPr>
        <w:t>el periodo</w:t>
      </w:r>
      <w:r w:rsidR="000E7534" w:rsidRPr="00F37D9C">
        <w:rPr>
          <w:rFonts w:asciiTheme="majorHAnsi" w:eastAsia="Times New Roman" w:hAnsiTheme="majorHAnsi" w:cs="Arial"/>
          <w:color w:val="FF0000"/>
          <w:szCs w:val="20"/>
          <w:lang w:val="es-ES"/>
        </w:rPr>
        <w:t xml:space="preserve"> anterior;</w:t>
      </w:r>
    </w:p>
    <w:p w14:paraId="0F4183B1" w14:textId="4FA8E31B" w:rsidR="00F54BBB" w:rsidRPr="00F37D9C" w:rsidRDefault="00E3739C" w:rsidP="000E7534">
      <w:pPr>
        <w:pStyle w:val="ListParagraph"/>
        <w:numPr>
          <w:ilvl w:val="0"/>
          <w:numId w:val="39"/>
        </w:numPr>
        <w:shd w:val="clear" w:color="auto" w:fill="FFFFFF"/>
        <w:spacing w:after="101"/>
        <w:rPr>
          <w:rFonts w:asciiTheme="majorHAnsi" w:eastAsia="Times New Roman" w:hAnsiTheme="majorHAnsi" w:cs="Arial"/>
          <w:color w:val="FF0000"/>
          <w:szCs w:val="20"/>
          <w:lang w:val="es-ES"/>
        </w:rPr>
      </w:pPr>
      <w:r w:rsidRPr="00F37D9C">
        <w:rPr>
          <w:rFonts w:asciiTheme="majorHAnsi" w:hAnsiTheme="majorHAnsi" w:cs="Arial"/>
          <w:color w:val="FF0000"/>
          <w:szCs w:val="20"/>
          <w:lang w:val="es-MX"/>
        </w:rPr>
        <w:t>Comprobamos</w:t>
      </w:r>
      <w:r w:rsidR="00F54BBB" w:rsidRPr="00F37D9C">
        <w:rPr>
          <w:rFonts w:asciiTheme="majorHAnsi" w:hAnsiTheme="majorHAnsi" w:cs="Arial"/>
          <w:color w:val="FF0000"/>
          <w:szCs w:val="20"/>
          <w:lang w:val="es-MX"/>
        </w:rPr>
        <w:t xml:space="preserve"> la ex</w:t>
      </w:r>
      <w:r w:rsidR="00F37D9C" w:rsidRPr="00F37D9C">
        <w:rPr>
          <w:rFonts w:asciiTheme="majorHAnsi" w:hAnsiTheme="majorHAnsi" w:cs="Arial"/>
          <w:color w:val="FF0000"/>
          <w:szCs w:val="20"/>
          <w:lang w:val="es-MX"/>
        </w:rPr>
        <w:t>actitud aritmética</w:t>
      </w:r>
      <w:r w:rsidR="00F54BBB" w:rsidRPr="00F37D9C">
        <w:rPr>
          <w:rFonts w:asciiTheme="majorHAnsi" w:hAnsiTheme="majorHAnsi" w:cs="Arial"/>
          <w:color w:val="FF0000"/>
          <w:szCs w:val="20"/>
          <w:lang w:val="es-MX"/>
        </w:rPr>
        <w:t xml:space="preserve"> y referencias cruzadas de los estados financieros y sus notas</w:t>
      </w:r>
      <w:r w:rsidR="000E7534" w:rsidRPr="00F37D9C">
        <w:rPr>
          <w:rFonts w:asciiTheme="majorHAnsi" w:hAnsiTheme="majorHAnsi" w:cs="Arial"/>
          <w:color w:val="FF0000"/>
          <w:szCs w:val="20"/>
          <w:lang w:val="es-MX"/>
        </w:rPr>
        <w:t>;</w:t>
      </w:r>
    </w:p>
    <w:p w14:paraId="23FAD8A0" w14:textId="4E9E1F95" w:rsidR="00F54BBB" w:rsidRPr="00F37D9C" w:rsidRDefault="00E3739C" w:rsidP="000E7534">
      <w:pPr>
        <w:pStyle w:val="ListParagraph"/>
        <w:numPr>
          <w:ilvl w:val="0"/>
          <w:numId w:val="39"/>
        </w:numPr>
        <w:shd w:val="clear" w:color="auto" w:fill="FFFFFF"/>
        <w:spacing w:after="101"/>
        <w:rPr>
          <w:rFonts w:asciiTheme="majorHAnsi" w:hAnsiTheme="majorHAnsi" w:cs="Arial"/>
          <w:color w:val="FF0000"/>
          <w:szCs w:val="20"/>
          <w:lang w:val="es-MX"/>
        </w:rPr>
      </w:pPr>
      <w:r w:rsidRPr="00F37D9C">
        <w:rPr>
          <w:rFonts w:asciiTheme="majorHAnsi" w:hAnsiTheme="majorHAnsi" w:cs="Arial"/>
          <w:color w:val="FF0000"/>
          <w:szCs w:val="20"/>
          <w:lang w:val="es-MX"/>
        </w:rPr>
        <w:t>Comprobamos</w:t>
      </w:r>
      <w:r w:rsidR="00F54BBB" w:rsidRPr="00F37D9C">
        <w:rPr>
          <w:rFonts w:asciiTheme="majorHAnsi" w:hAnsiTheme="majorHAnsi" w:cs="Arial"/>
          <w:color w:val="FF0000"/>
          <w:szCs w:val="20"/>
          <w:lang w:val="es-MX"/>
        </w:rPr>
        <w:t xml:space="preserve"> que las políticas contables reflejadas en las notas explicativas a los estados financieros corresponden a las utilizadas por la </w:t>
      </w:r>
      <w:r w:rsidR="00F37D9C" w:rsidRPr="00F37D9C">
        <w:rPr>
          <w:rFonts w:asciiTheme="majorHAnsi" w:hAnsiTheme="majorHAnsi" w:cs="Arial"/>
          <w:color w:val="FF0000"/>
          <w:szCs w:val="20"/>
          <w:lang w:val="es-MX"/>
        </w:rPr>
        <w:t>Emisora/Entidad</w:t>
      </w:r>
      <w:r w:rsidR="00F54BBB" w:rsidRPr="00F37D9C">
        <w:rPr>
          <w:rFonts w:asciiTheme="majorHAnsi" w:hAnsiTheme="majorHAnsi" w:cs="Arial"/>
          <w:color w:val="FF0000"/>
          <w:szCs w:val="20"/>
          <w:lang w:val="es-MX"/>
        </w:rPr>
        <w:t xml:space="preserve"> y son consistentes con las aplicadas en el periodo anterior</w:t>
      </w:r>
      <w:r w:rsidR="000E7534" w:rsidRPr="00F37D9C">
        <w:rPr>
          <w:rFonts w:asciiTheme="majorHAnsi" w:hAnsiTheme="majorHAnsi" w:cs="Arial"/>
          <w:color w:val="FF0000"/>
          <w:szCs w:val="20"/>
          <w:lang w:val="es-MX"/>
        </w:rPr>
        <w:t>;</w:t>
      </w:r>
      <w:r w:rsidR="00F54BBB" w:rsidRPr="00F37D9C">
        <w:rPr>
          <w:rFonts w:asciiTheme="majorHAnsi" w:hAnsiTheme="majorHAnsi" w:cs="Arial"/>
          <w:color w:val="FF0000"/>
          <w:szCs w:val="20"/>
          <w:lang w:val="es-MX"/>
        </w:rPr>
        <w:t xml:space="preserve"> </w:t>
      </w:r>
    </w:p>
    <w:p w14:paraId="6DA7F9AA" w14:textId="26F4BE7D" w:rsidR="00F54BBB" w:rsidRPr="00F37D9C" w:rsidRDefault="00C169B2" w:rsidP="00F37D9C">
      <w:pPr>
        <w:pStyle w:val="ListParagraph"/>
        <w:numPr>
          <w:ilvl w:val="0"/>
          <w:numId w:val="39"/>
        </w:numPr>
        <w:shd w:val="clear" w:color="auto" w:fill="FFFFFF"/>
        <w:spacing w:after="101"/>
        <w:rPr>
          <w:rFonts w:asciiTheme="majorHAnsi" w:hAnsiTheme="majorHAnsi" w:cs="Arial"/>
          <w:color w:val="FF0000"/>
          <w:szCs w:val="20"/>
          <w:lang w:val="es-MX"/>
        </w:rPr>
      </w:pPr>
      <w:r w:rsidRPr="00F37D9C">
        <w:rPr>
          <w:rFonts w:asciiTheme="majorHAnsi" w:hAnsiTheme="majorHAnsi" w:cs="Arial"/>
          <w:color w:val="FF0000"/>
          <w:szCs w:val="20"/>
          <w:lang w:val="es-MX"/>
        </w:rPr>
        <w:t>Evaluamos la suficiencia y congruencia de</w:t>
      </w:r>
      <w:r w:rsidR="00752B06" w:rsidRPr="00F37D9C">
        <w:rPr>
          <w:rFonts w:asciiTheme="majorHAnsi" w:hAnsiTheme="majorHAnsi" w:cs="Arial"/>
          <w:color w:val="FF0000"/>
          <w:szCs w:val="20"/>
          <w:lang w:val="es-MX"/>
        </w:rPr>
        <w:t xml:space="preserve"> las r</w:t>
      </w:r>
      <w:r w:rsidR="00F54BBB" w:rsidRPr="00F37D9C">
        <w:rPr>
          <w:rFonts w:asciiTheme="majorHAnsi" w:hAnsiTheme="majorHAnsi" w:cs="Arial"/>
          <w:color w:val="FF0000"/>
          <w:szCs w:val="20"/>
          <w:lang w:val="es-MX"/>
        </w:rPr>
        <w:t xml:space="preserve">evelaciones </w:t>
      </w:r>
      <w:r w:rsidRPr="00F37D9C">
        <w:rPr>
          <w:rFonts w:asciiTheme="majorHAnsi" w:hAnsiTheme="majorHAnsi" w:cs="Arial"/>
          <w:color w:val="FF0000"/>
          <w:szCs w:val="20"/>
          <w:lang w:val="es-MX"/>
        </w:rPr>
        <w:t xml:space="preserve">en las notas a </w:t>
      </w:r>
      <w:r w:rsidR="00F54BBB" w:rsidRPr="00F37D9C">
        <w:rPr>
          <w:rFonts w:asciiTheme="majorHAnsi" w:hAnsiTheme="majorHAnsi" w:cs="Arial"/>
          <w:color w:val="FF0000"/>
          <w:szCs w:val="20"/>
          <w:lang w:val="es-MX"/>
        </w:rPr>
        <w:t>l</w:t>
      </w:r>
      <w:r w:rsidR="00752B06" w:rsidRPr="00F37D9C">
        <w:rPr>
          <w:rFonts w:asciiTheme="majorHAnsi" w:hAnsiTheme="majorHAnsi" w:cs="Arial"/>
          <w:color w:val="FF0000"/>
          <w:szCs w:val="20"/>
          <w:lang w:val="es-MX"/>
        </w:rPr>
        <w:t xml:space="preserve">os Estados Financieros, </w:t>
      </w:r>
      <w:r w:rsidR="00F54BBB" w:rsidRPr="00F37D9C">
        <w:rPr>
          <w:rFonts w:asciiTheme="majorHAnsi" w:hAnsiTheme="majorHAnsi" w:cs="Arial"/>
          <w:color w:val="FF0000"/>
          <w:szCs w:val="20"/>
          <w:lang w:val="es-MX"/>
        </w:rPr>
        <w:t>de conformidad con las Normas Internacionales de Información Financiera</w:t>
      </w:r>
      <w:r w:rsidR="00F37D9C" w:rsidRPr="00F37D9C">
        <w:rPr>
          <w:rFonts w:asciiTheme="majorHAnsi" w:hAnsiTheme="majorHAnsi" w:cs="Arial"/>
          <w:color w:val="FF0000"/>
          <w:szCs w:val="20"/>
          <w:lang w:val="es-MX"/>
        </w:rPr>
        <w:t>.</w:t>
      </w:r>
      <w:r w:rsidR="000E7534" w:rsidRPr="00F37D9C">
        <w:rPr>
          <w:rFonts w:asciiTheme="majorHAnsi" w:hAnsiTheme="majorHAnsi" w:cs="Arial"/>
          <w:color w:val="FF0000"/>
          <w:szCs w:val="20"/>
          <w:lang w:val="es-MX"/>
        </w:rPr>
        <w:t>]</w:t>
      </w:r>
    </w:p>
    <w:p w14:paraId="6021DD33" w14:textId="77777777" w:rsidR="00F54BBB" w:rsidRPr="002679EB" w:rsidRDefault="00F54BBB" w:rsidP="00F54BBB">
      <w:pPr>
        <w:pStyle w:val="ListParagraph"/>
        <w:rPr>
          <w:rFonts w:asciiTheme="majorHAnsi" w:hAnsiTheme="majorHAnsi" w:cs="Arial"/>
          <w:color w:val="FF0000"/>
          <w:szCs w:val="20"/>
          <w:u w:val="single"/>
          <w:lang w:val="es-MX"/>
        </w:rPr>
      </w:pPr>
    </w:p>
    <w:p w14:paraId="0E2FE3D8" w14:textId="7065190F" w:rsidR="00F54BBB" w:rsidRDefault="00F54BBB" w:rsidP="00C169B2">
      <w:pPr>
        <w:pStyle w:val="ListParagraph"/>
        <w:rPr>
          <w:rFonts w:asciiTheme="majorHAnsi" w:hAnsiTheme="majorHAnsi" w:cs="Arial"/>
          <w:color w:val="FF0000"/>
          <w:szCs w:val="20"/>
          <w:lang w:val="es-MX"/>
        </w:rPr>
      </w:pPr>
    </w:p>
    <w:sectPr w:rsidR="00F54BB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9119F" w14:textId="77777777" w:rsidR="00ED4A4C" w:rsidRDefault="00ED4A4C" w:rsidP="004351F3">
      <w:pPr>
        <w:spacing w:after="0" w:line="240" w:lineRule="auto"/>
      </w:pPr>
      <w:r>
        <w:separator/>
      </w:r>
    </w:p>
  </w:endnote>
  <w:endnote w:type="continuationSeparator" w:id="0">
    <w:p w14:paraId="01C5EE11" w14:textId="77777777" w:rsidR="00ED4A4C" w:rsidRDefault="00ED4A4C" w:rsidP="0043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273C0" w14:textId="77777777" w:rsidR="00ED4A4C" w:rsidRDefault="00ED4A4C" w:rsidP="004351F3">
      <w:pPr>
        <w:spacing w:after="0" w:line="240" w:lineRule="auto"/>
      </w:pPr>
      <w:r>
        <w:separator/>
      </w:r>
    </w:p>
  </w:footnote>
  <w:footnote w:type="continuationSeparator" w:id="0">
    <w:p w14:paraId="70D7D56B" w14:textId="77777777" w:rsidR="00ED4A4C" w:rsidRDefault="00ED4A4C" w:rsidP="00435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5F61D" w14:textId="77777777" w:rsidR="00245981" w:rsidRPr="0033731B" w:rsidRDefault="00245981" w:rsidP="004351F3">
    <w:pPr>
      <w:pStyle w:val="DefaultText"/>
      <w:spacing w:line="240" w:lineRule="atLeast"/>
      <w:jc w:val="center"/>
      <w:rPr>
        <w:rFonts w:ascii="Georgia" w:hAnsi="Georgia"/>
        <w:b/>
        <w:color w:val="FF0000"/>
        <w:sz w:val="20"/>
        <w:lang w:val="es-ES"/>
      </w:rPr>
    </w:pPr>
    <w:r w:rsidRPr="0033731B">
      <w:rPr>
        <w:rFonts w:ascii="Georgia" w:hAnsi="Georgia"/>
        <w:b/>
        <w:color w:val="FF0000"/>
        <w:sz w:val="20"/>
        <w:lang w:val="es-ES"/>
      </w:rPr>
      <w:t>MODELO DE COMUNICACIÓN AL COMITÉ DE AUDITORÍA</w:t>
    </w:r>
  </w:p>
  <w:p w14:paraId="4BAF940C" w14:textId="77777777" w:rsidR="00245981" w:rsidRPr="004351F3" w:rsidRDefault="00245981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B0F08E"/>
    <w:lvl w:ilvl="0">
      <w:numFmt w:val="bullet"/>
      <w:lvlText w:val="*"/>
      <w:lvlJc w:val="left"/>
    </w:lvl>
  </w:abstractNum>
  <w:abstractNum w:abstractNumId="1" w15:restartNumberingAfterBreak="0">
    <w:nsid w:val="05065F94"/>
    <w:multiLevelType w:val="hybridMultilevel"/>
    <w:tmpl w:val="F1A864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5135C"/>
    <w:multiLevelType w:val="hybridMultilevel"/>
    <w:tmpl w:val="5038DE9C"/>
    <w:lvl w:ilvl="0" w:tplc="1DBE58AC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04AA1"/>
    <w:multiLevelType w:val="hybridMultilevel"/>
    <w:tmpl w:val="AE3A895E"/>
    <w:lvl w:ilvl="0" w:tplc="7D6E7CCA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876CA"/>
    <w:multiLevelType w:val="multilevel"/>
    <w:tmpl w:val="F4C856D6"/>
    <w:lvl w:ilvl="0">
      <w:start w:val="1"/>
      <w:numFmt w:val="lowerRoman"/>
      <w:lvlText w:val="%1."/>
      <w:lvlJc w:val="righ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16125EC9"/>
    <w:multiLevelType w:val="hybridMultilevel"/>
    <w:tmpl w:val="46C6AF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07005D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92D5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7D4136"/>
    <w:multiLevelType w:val="hybridMultilevel"/>
    <w:tmpl w:val="DDF0D586"/>
    <w:lvl w:ilvl="0" w:tplc="6204B1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DB033E"/>
    <w:multiLevelType w:val="hybridMultilevel"/>
    <w:tmpl w:val="17DEE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F0A83"/>
    <w:multiLevelType w:val="hybridMultilevel"/>
    <w:tmpl w:val="C73A82AE"/>
    <w:lvl w:ilvl="0" w:tplc="6204B1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6A576B"/>
    <w:multiLevelType w:val="hybridMultilevel"/>
    <w:tmpl w:val="8E0E5274"/>
    <w:lvl w:ilvl="0" w:tplc="F9B41394">
      <w:start w:val="6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D76C5"/>
    <w:multiLevelType w:val="hybridMultilevel"/>
    <w:tmpl w:val="578AAC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B756E6"/>
    <w:multiLevelType w:val="hybridMultilevel"/>
    <w:tmpl w:val="7BC6023A"/>
    <w:lvl w:ilvl="0" w:tplc="AE3CD24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129B0"/>
    <w:multiLevelType w:val="hybridMultilevel"/>
    <w:tmpl w:val="0EEE44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566A2"/>
    <w:multiLevelType w:val="hybridMultilevel"/>
    <w:tmpl w:val="46C6AF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07005D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43528"/>
    <w:multiLevelType w:val="hybridMultilevel"/>
    <w:tmpl w:val="2174E07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15D79"/>
    <w:multiLevelType w:val="hybridMultilevel"/>
    <w:tmpl w:val="92A8AB28"/>
    <w:lvl w:ilvl="0" w:tplc="AD620C2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393A37"/>
    <w:multiLevelType w:val="hybridMultilevel"/>
    <w:tmpl w:val="7AEE74D8"/>
    <w:lvl w:ilvl="0" w:tplc="9D2AF8B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47C07"/>
    <w:multiLevelType w:val="hybridMultilevel"/>
    <w:tmpl w:val="BA9EB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24E48"/>
    <w:multiLevelType w:val="hybridMultilevel"/>
    <w:tmpl w:val="AD2E32BC"/>
    <w:lvl w:ilvl="0" w:tplc="7D6E7CCA">
      <w:start w:val="2"/>
      <w:numFmt w:val="bullet"/>
      <w:lvlText w:val="-"/>
      <w:lvlJc w:val="left"/>
      <w:pPr>
        <w:ind w:left="144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F37468"/>
    <w:multiLevelType w:val="hybridMultilevel"/>
    <w:tmpl w:val="2174E07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233A6"/>
    <w:multiLevelType w:val="hybridMultilevel"/>
    <w:tmpl w:val="EACC44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751A9"/>
    <w:multiLevelType w:val="hybridMultilevel"/>
    <w:tmpl w:val="2174E07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F1043"/>
    <w:multiLevelType w:val="hybridMultilevel"/>
    <w:tmpl w:val="B8EA8E56"/>
    <w:lvl w:ilvl="0" w:tplc="D29C417C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D1023AA"/>
    <w:multiLevelType w:val="hybridMultilevel"/>
    <w:tmpl w:val="C0423DBC"/>
    <w:lvl w:ilvl="0" w:tplc="38547D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BA0032FC">
      <w:start w:val="1"/>
      <w:numFmt w:val="upperLetter"/>
      <w:lvlText w:val="%2."/>
      <w:lvlJc w:val="left"/>
      <w:pPr>
        <w:ind w:left="1440" w:hanging="360"/>
      </w:pPr>
      <w:rPr>
        <w:rFonts w:asciiTheme="majorHAnsi" w:eastAsia="Times New Roman" w:hAnsiTheme="majorHAnsi" w:cs="Arial"/>
      </w:rPr>
    </w:lvl>
    <w:lvl w:ilvl="2" w:tplc="85EE5D5C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F250A"/>
    <w:multiLevelType w:val="hybridMultilevel"/>
    <w:tmpl w:val="1B363E4A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9430C"/>
    <w:multiLevelType w:val="hybridMultilevel"/>
    <w:tmpl w:val="CD1C59CE"/>
    <w:lvl w:ilvl="0" w:tplc="7D6E7CCA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41A94"/>
    <w:multiLevelType w:val="hybridMultilevel"/>
    <w:tmpl w:val="B3C2C2D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963312"/>
    <w:multiLevelType w:val="hybridMultilevel"/>
    <w:tmpl w:val="61C2A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E72EE"/>
    <w:multiLevelType w:val="hybridMultilevel"/>
    <w:tmpl w:val="805607F2"/>
    <w:lvl w:ilvl="0" w:tplc="6504CEC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357A3"/>
    <w:multiLevelType w:val="hybridMultilevel"/>
    <w:tmpl w:val="A69C3E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56F06"/>
    <w:multiLevelType w:val="hybridMultilevel"/>
    <w:tmpl w:val="D13471CC"/>
    <w:lvl w:ilvl="0" w:tplc="06148974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C6452"/>
    <w:multiLevelType w:val="hybridMultilevel"/>
    <w:tmpl w:val="F6A83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2A59D2"/>
    <w:multiLevelType w:val="hybridMultilevel"/>
    <w:tmpl w:val="449C5F5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65078"/>
    <w:multiLevelType w:val="hybridMultilevel"/>
    <w:tmpl w:val="99D02D42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4C1D02"/>
    <w:multiLevelType w:val="hybridMultilevel"/>
    <w:tmpl w:val="04C8D1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356FA4"/>
    <w:multiLevelType w:val="hybridMultilevel"/>
    <w:tmpl w:val="5F78F820"/>
    <w:lvl w:ilvl="0" w:tplc="78605C8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1270C2"/>
    <w:multiLevelType w:val="hybridMultilevel"/>
    <w:tmpl w:val="A6164C92"/>
    <w:lvl w:ilvl="0" w:tplc="6954395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A2B5E"/>
    <w:multiLevelType w:val="hybridMultilevel"/>
    <w:tmpl w:val="CC9AD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13309B"/>
    <w:multiLevelType w:val="hybridMultilevel"/>
    <w:tmpl w:val="D9309940"/>
    <w:lvl w:ilvl="0" w:tplc="7D6E7CCA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981316"/>
    <w:multiLevelType w:val="hybridMultilevel"/>
    <w:tmpl w:val="2174E07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B5749"/>
    <w:multiLevelType w:val="hybridMultilevel"/>
    <w:tmpl w:val="B5AABE94"/>
    <w:lvl w:ilvl="0" w:tplc="0AA6DB5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1"/>
  </w:num>
  <w:num w:numId="2">
    <w:abstractNumId w:val="13"/>
  </w:num>
  <w:num w:numId="3">
    <w:abstractNumId w:val="14"/>
  </w:num>
  <w:num w:numId="4">
    <w:abstractNumId w:val="24"/>
  </w:num>
  <w:num w:numId="5">
    <w:abstractNumId w:val="41"/>
  </w:num>
  <w:num w:numId="6">
    <w:abstractNumId w:val="20"/>
  </w:num>
  <w:num w:numId="7">
    <w:abstractNumId w:val="15"/>
  </w:num>
  <w:num w:numId="8">
    <w:abstractNumId w:val="1"/>
  </w:num>
  <w:num w:numId="9">
    <w:abstractNumId w:val="11"/>
  </w:num>
  <w:num w:numId="10">
    <w:abstractNumId w:val="7"/>
  </w:num>
  <w:num w:numId="11">
    <w:abstractNumId w:val="23"/>
  </w:num>
  <w:num w:numId="12">
    <w:abstractNumId w:val="30"/>
  </w:num>
  <w:num w:numId="13">
    <w:abstractNumId w:val="28"/>
  </w:num>
  <w:num w:numId="14">
    <w:abstractNumId w:val="9"/>
  </w:num>
  <w:num w:numId="15">
    <w:abstractNumId w:val="21"/>
  </w:num>
  <w:num w:numId="16">
    <w:abstractNumId w:val="6"/>
  </w:num>
  <w:num w:numId="17">
    <w:abstractNumId w:val="34"/>
  </w:num>
  <w:num w:numId="18">
    <w:abstractNumId w:val="36"/>
  </w:num>
  <w:num w:numId="19">
    <w:abstractNumId w:val="26"/>
  </w:num>
  <w:num w:numId="20">
    <w:abstractNumId w:val="27"/>
  </w:num>
  <w:num w:numId="21">
    <w:abstractNumId w:val="39"/>
  </w:num>
  <w:num w:numId="22">
    <w:abstractNumId w:val="19"/>
  </w:num>
  <w:num w:numId="23">
    <w:abstractNumId w:val="3"/>
  </w:num>
  <w:num w:numId="24">
    <w:abstractNumId w:val="18"/>
  </w:num>
  <w:num w:numId="25">
    <w:abstractNumId w:val="29"/>
  </w:num>
  <w:num w:numId="26">
    <w:abstractNumId w:val="12"/>
  </w:num>
  <w:num w:numId="27">
    <w:abstractNumId w:val="37"/>
  </w:num>
  <w:num w:numId="28">
    <w:abstractNumId w:val="25"/>
  </w:num>
  <w:num w:numId="29">
    <w:abstractNumId w:val="22"/>
  </w:num>
  <w:num w:numId="30">
    <w:abstractNumId w:val="17"/>
  </w:num>
  <w:num w:numId="3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2">
    <w:abstractNumId w:val="4"/>
  </w:num>
  <w:num w:numId="33">
    <w:abstractNumId w:val="35"/>
  </w:num>
  <w:num w:numId="34">
    <w:abstractNumId w:val="40"/>
  </w:num>
  <w:num w:numId="35">
    <w:abstractNumId w:val="8"/>
  </w:num>
  <w:num w:numId="36">
    <w:abstractNumId w:val="2"/>
  </w:num>
  <w:num w:numId="37">
    <w:abstractNumId w:val="5"/>
  </w:num>
  <w:num w:numId="38">
    <w:abstractNumId w:val="38"/>
  </w:num>
  <w:num w:numId="39">
    <w:abstractNumId w:val="32"/>
  </w:num>
  <w:num w:numId="40">
    <w:abstractNumId w:val="16"/>
  </w:num>
  <w:num w:numId="41">
    <w:abstractNumId w:val="10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BD"/>
    <w:rsid w:val="00027415"/>
    <w:rsid w:val="000330EA"/>
    <w:rsid w:val="000436FA"/>
    <w:rsid w:val="00043DA4"/>
    <w:rsid w:val="00052748"/>
    <w:rsid w:val="00054137"/>
    <w:rsid w:val="0007127B"/>
    <w:rsid w:val="000B10CE"/>
    <w:rsid w:val="000B1182"/>
    <w:rsid w:val="000B1A41"/>
    <w:rsid w:val="000B4156"/>
    <w:rsid w:val="000B7F5D"/>
    <w:rsid w:val="000D42CC"/>
    <w:rsid w:val="000E7534"/>
    <w:rsid w:val="000F1049"/>
    <w:rsid w:val="000F6883"/>
    <w:rsid w:val="00100095"/>
    <w:rsid w:val="0011247E"/>
    <w:rsid w:val="001160E4"/>
    <w:rsid w:val="00124E3C"/>
    <w:rsid w:val="001302B2"/>
    <w:rsid w:val="00133B8E"/>
    <w:rsid w:val="0014275B"/>
    <w:rsid w:val="00144F6A"/>
    <w:rsid w:val="00156E64"/>
    <w:rsid w:val="00161959"/>
    <w:rsid w:val="00170F36"/>
    <w:rsid w:val="00184093"/>
    <w:rsid w:val="001A60D4"/>
    <w:rsid w:val="001B5AD0"/>
    <w:rsid w:val="001E6E32"/>
    <w:rsid w:val="001F40D7"/>
    <w:rsid w:val="001F68FC"/>
    <w:rsid w:val="00203F02"/>
    <w:rsid w:val="00212137"/>
    <w:rsid w:val="00213168"/>
    <w:rsid w:val="00245981"/>
    <w:rsid w:val="00266036"/>
    <w:rsid w:val="002679EB"/>
    <w:rsid w:val="00271826"/>
    <w:rsid w:val="002816C6"/>
    <w:rsid w:val="002902DD"/>
    <w:rsid w:val="002911C1"/>
    <w:rsid w:val="0029599F"/>
    <w:rsid w:val="002C57DD"/>
    <w:rsid w:val="002E67C7"/>
    <w:rsid w:val="002F589B"/>
    <w:rsid w:val="00327442"/>
    <w:rsid w:val="0033731B"/>
    <w:rsid w:val="0039038D"/>
    <w:rsid w:val="003A12D9"/>
    <w:rsid w:val="003B1132"/>
    <w:rsid w:val="003B3585"/>
    <w:rsid w:val="003C25A9"/>
    <w:rsid w:val="003C4072"/>
    <w:rsid w:val="003F6138"/>
    <w:rsid w:val="0042589D"/>
    <w:rsid w:val="004351F3"/>
    <w:rsid w:val="0044106C"/>
    <w:rsid w:val="0045758A"/>
    <w:rsid w:val="004579CB"/>
    <w:rsid w:val="00482A76"/>
    <w:rsid w:val="00483B4C"/>
    <w:rsid w:val="0049527D"/>
    <w:rsid w:val="004A329F"/>
    <w:rsid w:val="004D1527"/>
    <w:rsid w:val="004E409D"/>
    <w:rsid w:val="004E5ABA"/>
    <w:rsid w:val="00540034"/>
    <w:rsid w:val="005469B7"/>
    <w:rsid w:val="00551EE5"/>
    <w:rsid w:val="005669D0"/>
    <w:rsid w:val="00577501"/>
    <w:rsid w:val="0058727B"/>
    <w:rsid w:val="005C670A"/>
    <w:rsid w:val="005C7524"/>
    <w:rsid w:val="005F79BB"/>
    <w:rsid w:val="0060319D"/>
    <w:rsid w:val="00605209"/>
    <w:rsid w:val="00613FFA"/>
    <w:rsid w:val="00615AC8"/>
    <w:rsid w:val="00624560"/>
    <w:rsid w:val="00632C89"/>
    <w:rsid w:val="006431C0"/>
    <w:rsid w:val="00647B93"/>
    <w:rsid w:val="00661B3F"/>
    <w:rsid w:val="006622A8"/>
    <w:rsid w:val="006914CA"/>
    <w:rsid w:val="006963EF"/>
    <w:rsid w:val="006A09A6"/>
    <w:rsid w:val="006D46CB"/>
    <w:rsid w:val="007010A3"/>
    <w:rsid w:val="007062CB"/>
    <w:rsid w:val="00730B9D"/>
    <w:rsid w:val="00737900"/>
    <w:rsid w:val="007402A7"/>
    <w:rsid w:val="00752B06"/>
    <w:rsid w:val="00777284"/>
    <w:rsid w:val="007A70FD"/>
    <w:rsid w:val="007C67A2"/>
    <w:rsid w:val="007F1338"/>
    <w:rsid w:val="007F563A"/>
    <w:rsid w:val="007F5B09"/>
    <w:rsid w:val="008019F0"/>
    <w:rsid w:val="00813F14"/>
    <w:rsid w:val="00822802"/>
    <w:rsid w:val="0084307F"/>
    <w:rsid w:val="00855848"/>
    <w:rsid w:val="00861252"/>
    <w:rsid w:val="00872772"/>
    <w:rsid w:val="008728FC"/>
    <w:rsid w:val="00877450"/>
    <w:rsid w:val="008938C5"/>
    <w:rsid w:val="00893EE7"/>
    <w:rsid w:val="008A5B94"/>
    <w:rsid w:val="008B7D98"/>
    <w:rsid w:val="008C1478"/>
    <w:rsid w:val="008D2C63"/>
    <w:rsid w:val="00910036"/>
    <w:rsid w:val="009136E3"/>
    <w:rsid w:val="00913DC2"/>
    <w:rsid w:val="009366A9"/>
    <w:rsid w:val="00936C29"/>
    <w:rsid w:val="00940E95"/>
    <w:rsid w:val="00953446"/>
    <w:rsid w:val="00955A26"/>
    <w:rsid w:val="0097348C"/>
    <w:rsid w:val="00984620"/>
    <w:rsid w:val="009853A6"/>
    <w:rsid w:val="0098540D"/>
    <w:rsid w:val="009B1E77"/>
    <w:rsid w:val="009B43F8"/>
    <w:rsid w:val="009D7072"/>
    <w:rsid w:val="009D7923"/>
    <w:rsid w:val="009D7C3B"/>
    <w:rsid w:val="009E1469"/>
    <w:rsid w:val="00A00125"/>
    <w:rsid w:val="00A42F58"/>
    <w:rsid w:val="00A617F2"/>
    <w:rsid w:val="00A61834"/>
    <w:rsid w:val="00A630AD"/>
    <w:rsid w:val="00A65CC7"/>
    <w:rsid w:val="00A6648C"/>
    <w:rsid w:val="00A83CF2"/>
    <w:rsid w:val="00A84C27"/>
    <w:rsid w:val="00A911DD"/>
    <w:rsid w:val="00AB7585"/>
    <w:rsid w:val="00AD3155"/>
    <w:rsid w:val="00AE5393"/>
    <w:rsid w:val="00AE672E"/>
    <w:rsid w:val="00B03AC6"/>
    <w:rsid w:val="00B25958"/>
    <w:rsid w:val="00B67ECE"/>
    <w:rsid w:val="00B90533"/>
    <w:rsid w:val="00B95B56"/>
    <w:rsid w:val="00BA7685"/>
    <w:rsid w:val="00BA7DEE"/>
    <w:rsid w:val="00BD27F8"/>
    <w:rsid w:val="00BF52FD"/>
    <w:rsid w:val="00BF593A"/>
    <w:rsid w:val="00BF77E1"/>
    <w:rsid w:val="00C169B2"/>
    <w:rsid w:val="00C35297"/>
    <w:rsid w:val="00C40413"/>
    <w:rsid w:val="00C46EBD"/>
    <w:rsid w:val="00C47002"/>
    <w:rsid w:val="00C56D04"/>
    <w:rsid w:val="00C77695"/>
    <w:rsid w:val="00C8386E"/>
    <w:rsid w:val="00C86276"/>
    <w:rsid w:val="00C86B9E"/>
    <w:rsid w:val="00C903B9"/>
    <w:rsid w:val="00CD4682"/>
    <w:rsid w:val="00CF29D5"/>
    <w:rsid w:val="00CF7E6D"/>
    <w:rsid w:val="00D051C3"/>
    <w:rsid w:val="00D14D3B"/>
    <w:rsid w:val="00D267E0"/>
    <w:rsid w:val="00D32252"/>
    <w:rsid w:val="00D36C77"/>
    <w:rsid w:val="00D43EA3"/>
    <w:rsid w:val="00D57EE5"/>
    <w:rsid w:val="00D70AFB"/>
    <w:rsid w:val="00D75FEF"/>
    <w:rsid w:val="00D83D76"/>
    <w:rsid w:val="00DA1562"/>
    <w:rsid w:val="00E1171F"/>
    <w:rsid w:val="00E216FA"/>
    <w:rsid w:val="00E26B18"/>
    <w:rsid w:val="00E31C41"/>
    <w:rsid w:val="00E330DD"/>
    <w:rsid w:val="00E3739C"/>
    <w:rsid w:val="00E37C39"/>
    <w:rsid w:val="00E43504"/>
    <w:rsid w:val="00E438B1"/>
    <w:rsid w:val="00E47911"/>
    <w:rsid w:val="00E51909"/>
    <w:rsid w:val="00E77B96"/>
    <w:rsid w:val="00E904EE"/>
    <w:rsid w:val="00ED4A4C"/>
    <w:rsid w:val="00F025F2"/>
    <w:rsid w:val="00F07B98"/>
    <w:rsid w:val="00F152DD"/>
    <w:rsid w:val="00F17307"/>
    <w:rsid w:val="00F36B32"/>
    <w:rsid w:val="00F37D9C"/>
    <w:rsid w:val="00F417B5"/>
    <w:rsid w:val="00F42896"/>
    <w:rsid w:val="00F54BBB"/>
    <w:rsid w:val="00F93B81"/>
    <w:rsid w:val="00FB65A3"/>
    <w:rsid w:val="00FB7C8A"/>
    <w:rsid w:val="00FD704C"/>
    <w:rsid w:val="00FE2B91"/>
    <w:rsid w:val="00FE57CF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D569A"/>
  <w15:chartTrackingRefBased/>
  <w15:docId w15:val="{BDE564E8-BB02-4CE8-8A45-657D21A3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46EBD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F29D5"/>
    <w:pPr>
      <w:spacing w:after="0" w:line="240" w:lineRule="auto"/>
      <w:ind w:right="4536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_tradnl"/>
    </w:rPr>
  </w:style>
  <w:style w:type="character" w:customStyle="1" w:styleId="BodyTextChar">
    <w:name w:val="Body Text Char"/>
    <w:basedOn w:val="DefaultParagraphFont"/>
    <w:link w:val="BodyText"/>
    <w:rsid w:val="00CF29D5"/>
    <w:rPr>
      <w:rFonts w:ascii="Times New Roman" w:eastAsia="Times New Roman" w:hAnsi="Times New Roman" w:cs="Times New Roman"/>
      <w:color w:val="000000"/>
      <w:sz w:val="24"/>
      <w:szCs w:val="24"/>
      <w:lang w:val="es-ES_tradnl"/>
    </w:rPr>
  </w:style>
  <w:style w:type="paragraph" w:styleId="ListParagraph">
    <w:name w:val="List Paragraph"/>
    <w:basedOn w:val="Normal"/>
    <w:uiPriority w:val="34"/>
    <w:qFormat/>
    <w:rsid w:val="007402A7"/>
    <w:pPr>
      <w:ind w:left="720"/>
      <w:contextualSpacing/>
    </w:pPr>
  </w:style>
  <w:style w:type="table" w:styleId="TableGrid">
    <w:name w:val="Table Grid"/>
    <w:basedOn w:val="TableNormal"/>
    <w:uiPriority w:val="39"/>
    <w:rsid w:val="00740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semiHidden/>
    <w:rsid w:val="009734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35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1F3"/>
  </w:style>
  <w:style w:type="paragraph" w:styleId="Footer">
    <w:name w:val="footer"/>
    <w:basedOn w:val="Normal"/>
    <w:link w:val="FooterChar"/>
    <w:uiPriority w:val="99"/>
    <w:unhideWhenUsed/>
    <w:rsid w:val="00435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1F3"/>
  </w:style>
  <w:style w:type="character" w:styleId="CommentReference">
    <w:name w:val="annotation reference"/>
    <w:basedOn w:val="DefaultParagraphFont"/>
    <w:uiPriority w:val="99"/>
    <w:semiHidden/>
    <w:unhideWhenUsed/>
    <w:rsid w:val="00D32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25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252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52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216FA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16FA"/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16F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16FA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16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6DD66-2311-40C2-A598-E5A41037E104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37977</vt:lpwstr>
  </property>
  <property fmtid="{D5CDD505-2E9C-101B-9397-08002B2CF9AE}" pid="4" name="OptimizationTime">
    <vt:lpwstr>20190114_2117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1449</Words>
  <Characters>8264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Patricia Silva</dc:creator>
  <cp:keywords/>
  <dc:description/>
  <cp:lastModifiedBy>Cesar Rosete</cp:lastModifiedBy>
  <cp:revision>2</cp:revision>
  <cp:lastPrinted>2018-11-09T18:12:00Z</cp:lastPrinted>
  <dcterms:created xsi:type="dcterms:W3CDTF">2019-01-04T12:30:00Z</dcterms:created>
  <dcterms:modified xsi:type="dcterms:W3CDTF">2019-01-04T12:30:00Z</dcterms:modified>
</cp:coreProperties>
</file>